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5332C0">
        <w:rPr>
          <w:rStyle w:val="Strong"/>
          <w:rFonts w:ascii="GHEA Mariam" w:hAnsi="GHEA Mariam"/>
          <w:sz w:val="27"/>
          <w:szCs w:val="27"/>
          <w:lang w:val="hy-AM"/>
        </w:rPr>
        <w:t>97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06B95" w:rsidRPr="00D06B95" w:rsidRDefault="00D06B95" w:rsidP="00D06B95">
      <w:pPr>
        <w:spacing w:line="240" w:lineRule="auto"/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D06B95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Գ. ՆԺԴԵՀԻ ՓՈՂՈՑԻ ԹԻՎ 127/1 ՀԱՍՑԵՈՒՄ ԳՏՆՎՈՂ,  ՈՐՊԵՍ «ԱՆՀԱՅՏ» ՔԱՂԱՔԱՑՈՒ ՍԵՓԱԿԱՆՈՒԹՅՈՒՆ ՓՈԽԱՆՑՎԱԾ 0,02349 ՀԱ ՀՈՂԱՄԱՍԸ ՀԱՄԱՅՆՔԱՅԻՆ ՍԵՓԱԿԱՆՈՒԹՅՈՒՆ ՃԱՆԱՉԵԼՈՒ ՄԱՍԻՆ</w:t>
      </w:r>
    </w:p>
    <w:p w:rsidR="00D06B95" w:rsidRPr="00945C2A" w:rsidRDefault="00D06B95" w:rsidP="00D06B95">
      <w:pPr>
        <w:pStyle w:val="NoSpacing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      </w:t>
      </w: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Calibri"/>
          <w:lang w:val="hy-AM"/>
        </w:rPr>
        <w:t>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 w:cs="Calibri"/>
          <w:lang w:val="hy-AM"/>
        </w:rPr>
        <w:t xml:space="preserve">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 18-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hy-AM"/>
        </w:rPr>
        <w:t xml:space="preserve"> 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 42)-րդ կետով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Իրավունք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փաստաթղթերը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չպահպանված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կարգավիճակի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3-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ՀՀ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առընթեր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կադաստրի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 կոմիտեի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նախագահի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Կադաստրային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հատակագծերում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քարտեզներում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հայտնաբերված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սխալների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ուղղման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հրահանգը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186-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հրամանի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lang w:val="hy-AM"/>
        </w:rPr>
        <w:t> 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D06B95" w:rsidRPr="00945C2A" w:rsidRDefault="00D06B95" w:rsidP="00D06B95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Sylfaen"/>
          <w:lang w:val="hy-AM"/>
        </w:rPr>
        <w:t>1.Կապան  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hy-AM"/>
        </w:rPr>
        <w:t xml:space="preserve">, Գ. Նժդեհի փողոցի թիվ 127/1 հասցեում գտնվող, որպես «անհայտ» քաղաքացու  սեփականություն փոխանցված  0,02349 հա հողամասը </w:t>
      </w:r>
      <w:r w:rsidRPr="00945C2A">
        <w:rPr>
          <w:rFonts w:ascii="GHEA Mariam" w:hAnsi="GHEA Mariam" w:cs="Sylfaen"/>
          <w:lang w:val="hy-AM"/>
        </w:rPr>
        <w:t>ճանաչել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սեփականություն:</w:t>
      </w:r>
      <w:r w:rsidRPr="00945C2A">
        <w:rPr>
          <w:rFonts w:ascii="GHEA Mariam" w:hAnsi="GHEA Mariam"/>
          <w:lang w:val="hy-AM"/>
        </w:rPr>
        <w:t xml:space="preserve"> </w:t>
      </w:r>
    </w:p>
    <w:p w:rsidR="00D06B95" w:rsidRPr="00945C2A" w:rsidRDefault="00D06B95" w:rsidP="00D06B95">
      <w:pPr>
        <w:pStyle w:val="NoSpacing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</w:t>
      </w:r>
      <w:r w:rsidRPr="00945C2A">
        <w:rPr>
          <w:rFonts w:ascii="GHEA Mariam" w:hAnsi="GHEA Mariam" w:cs="Sylfaen"/>
          <w:lang w:val="hy-AM"/>
        </w:rPr>
        <w:t>ույն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որոշումից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բխող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գործառույթներն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իրականացնել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օրենսդրությամբ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սահմանված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կարգով</w:t>
      </w:r>
      <w:r w:rsidRPr="00945C2A">
        <w:rPr>
          <w:rFonts w:ascii="GHEA Mariam" w:hAnsi="GHEA Mariam" w:cs="Sylfaen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D06B9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D06B9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D06B9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D06B9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D06B95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32C0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A3B"/>
    <w:rsid w:val="00D04E9F"/>
    <w:rsid w:val="00D05127"/>
    <w:rsid w:val="00D06B95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26F8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2017-10-16T06:02:00Z</cp:lastPrinted>
  <dcterms:created xsi:type="dcterms:W3CDTF">2015-08-10T13:28:00Z</dcterms:created>
  <dcterms:modified xsi:type="dcterms:W3CDTF">2017-10-16T06:02:00Z</dcterms:modified>
</cp:coreProperties>
</file>