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1B55EB" w:rsidRPr="004A5482">
        <w:rPr>
          <w:rStyle w:val="Strong"/>
          <w:rFonts w:ascii="GHEA Mariam" w:hAnsi="GHEA Mariam"/>
          <w:sz w:val="27"/>
          <w:szCs w:val="27"/>
        </w:rPr>
        <w:t>13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1B55EB" w:rsidRDefault="001B55EB" w:rsidP="001B55EB">
      <w:pPr>
        <w:pStyle w:val="NoSpacing"/>
        <w:spacing w:before="0" w:beforeAutospacing="0" w:after="0" w:afterAutospacing="0"/>
        <w:jc w:val="center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 w:cs="Arial"/>
          <w:b/>
          <w:bCs/>
          <w:lang w:val="hy-AM"/>
        </w:rPr>
        <w:t>«ԿԱՊԱՆԻ ՊԼԱՍՏՇԻՆ» ՀԱՄԱՅՆՔԱՅԻՆ ՈՉ ԱՌԵՎՏՐԱՅԻՆ ԿԱԶՊԱԿԵՐՊՈՒԹՅԱՆԸ  ՁԵՌՆԱՐԿԱՏԻՐԱԿԱՆ ԳՈՐԾՈՒՆԵՈՒԹՅԱՄԲ ԶԲԱՂՎԵԼՈՒ ԹՈՒՅԼՏՎՈՒԹՅՈՒՆ ՏԱԼՈՒ ՄԱՍԻՆ</w:t>
      </w:r>
    </w:p>
    <w:p w:rsidR="001B55EB" w:rsidRDefault="001B55EB" w:rsidP="001B55E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p w:rsidR="001B55EB" w:rsidRDefault="001B55EB" w:rsidP="00563C9F">
      <w:pPr>
        <w:spacing w:after="0" w:line="240" w:lineRule="auto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42-րդ կետով, հիմք ընդունելով «Պետական ոչ առևտրային կազմակերպությունների մասին» Հայաստանի Հանրապետության օրենքի 6-րդ հոդվածի 1-ին և 2-րդ մասերը, </w:t>
      </w:r>
      <w:r>
        <w:rPr>
          <w:rFonts w:ascii="GHEA Mariam" w:hAnsi="GHEA Mariam"/>
          <w:bCs/>
          <w:sz w:val="24"/>
          <w:szCs w:val="24"/>
          <w:lang w:val="hy-AM"/>
        </w:rPr>
        <w:t xml:space="preserve">«ԿԱՊԱՆԻ ՊԼԱՍՏՇԻՆ» համայնքային ոչ առևտրային կազմակերպության </w:t>
      </w:r>
      <w:r>
        <w:rPr>
          <w:rFonts w:ascii="GHEA Mariam" w:hAnsi="GHEA Mariam"/>
          <w:sz w:val="24"/>
          <w:szCs w:val="24"/>
          <w:lang w:val="hy-AM"/>
        </w:rPr>
        <w:t xml:space="preserve">կանոնադրությունը և հաշվի առնելով </w:t>
      </w:r>
      <w:r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Arial"/>
          <w:b/>
          <w:i/>
          <w:sz w:val="24"/>
          <w:szCs w:val="24"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1B55EB" w:rsidRDefault="001B55EB" w:rsidP="00563C9F">
      <w:pPr>
        <w:spacing w:after="0" w:line="240" w:lineRule="auto"/>
        <w:ind w:firstLine="567"/>
        <w:jc w:val="both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>
        <w:rPr>
          <w:rFonts w:ascii="GHEA Mariam" w:hAnsi="GHEA Mariam"/>
          <w:bCs/>
          <w:sz w:val="24"/>
          <w:szCs w:val="24"/>
          <w:lang w:val="hy-AM"/>
        </w:rPr>
        <w:t>«ԿԱՊԱՆԻ ՊԼԱՍՏՇԻՆ» համայնքային ոչ առևտրային կազմակերպությանը թույլատրել զբաղվել ձեռնարկատիրական գործունեությամբ և իր կանոնադրությամբ նախատեսված գործունեության արդյունքում առաջացած արտադրանքը վաճառել հետևյալ գներով.</w:t>
      </w:r>
    </w:p>
    <w:p w:rsidR="001B55EB" w:rsidRDefault="001B55EB" w:rsidP="00563C9F">
      <w:pPr>
        <w:pStyle w:val="ListParagraph"/>
        <w:spacing w:after="0" w:line="240" w:lineRule="auto"/>
        <w:ind w:left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1) եզրաքար (կարմիր) - 1 գծամետր 2000 ՀՀ դրամ,</w:t>
      </w:r>
    </w:p>
    <w:p w:rsidR="001B55EB" w:rsidRDefault="001B55EB" w:rsidP="00563C9F">
      <w:pPr>
        <w:pStyle w:val="ListParagraph"/>
        <w:spacing w:after="0" w:line="240" w:lineRule="auto"/>
        <w:ind w:left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2) եզրաքար (մոխրագույն) – 1 գծամետր 2000 ՀՀ դրամ,</w:t>
      </w:r>
    </w:p>
    <w:p w:rsidR="001B55EB" w:rsidRDefault="001B55EB" w:rsidP="00563C9F">
      <w:pPr>
        <w:pStyle w:val="ListParagraph"/>
        <w:spacing w:after="0" w:line="240" w:lineRule="auto"/>
        <w:ind w:left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3) կղմինդր (330մմ*310մմ*45*մմ) – 1 քմ 3800 ՀՀ դրամ,</w:t>
      </w:r>
    </w:p>
    <w:p w:rsidR="001B55EB" w:rsidRDefault="001B55EB" w:rsidP="00563C9F">
      <w:pPr>
        <w:pStyle w:val="ListParagraph"/>
        <w:spacing w:after="0" w:line="240" w:lineRule="auto"/>
        <w:ind w:left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4) ջրահեռացման կղմինդրե կանյոկ– 1 </w:t>
      </w:r>
      <w:r w:rsidR="00441619">
        <w:rPr>
          <w:rFonts w:ascii="GHEA Mariam" w:hAnsi="GHEA Mariam"/>
          <w:sz w:val="24"/>
          <w:szCs w:val="24"/>
          <w:lang w:val="hy-AM"/>
        </w:rPr>
        <w:t>գծամետր</w:t>
      </w:r>
      <w:r>
        <w:rPr>
          <w:rFonts w:ascii="GHEA Mariam" w:hAnsi="GHEA Mariam"/>
          <w:sz w:val="24"/>
          <w:szCs w:val="24"/>
          <w:lang w:val="hy-AM"/>
        </w:rPr>
        <w:t xml:space="preserve"> 2000 ՀՀ դրամ,</w:t>
      </w:r>
    </w:p>
    <w:p w:rsidR="001B55EB" w:rsidRDefault="001B55EB" w:rsidP="00563C9F">
      <w:pPr>
        <w:pStyle w:val="ListParagraph"/>
        <w:spacing w:after="0" w:line="240" w:lineRule="auto"/>
        <w:ind w:left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5) սալիկ գորշ գույնի (330մմ*330մմ*35*մմ) – 1 քմ 4500 ՀՀ դրամ,</w:t>
      </w:r>
    </w:p>
    <w:p w:rsidR="001B55EB" w:rsidRDefault="001B55EB" w:rsidP="00563C9F">
      <w:pPr>
        <w:pStyle w:val="ListParagraph"/>
        <w:spacing w:after="0" w:line="240" w:lineRule="auto"/>
        <w:ind w:left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6) սալիկ կարմիր գույնի (330մմ*330մմ*35*մմ) – 1 քմ 4500 ՀՀ դրամ։</w:t>
      </w:r>
    </w:p>
    <w:p w:rsidR="00865D97" w:rsidRPr="00441619" w:rsidRDefault="001B55EB" w:rsidP="00563C9F">
      <w:pPr>
        <w:spacing w:after="0" w:line="240" w:lineRule="auto"/>
        <w:ind w:firstLine="567"/>
        <w:jc w:val="both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>
        <w:rPr>
          <w:rFonts w:ascii="GHEA Mariam" w:hAnsi="GHEA Mariam"/>
          <w:sz w:val="24"/>
          <w:szCs w:val="24"/>
          <w:lang w:val="hy-AM"/>
        </w:rPr>
        <w:t xml:space="preserve">«ԿԱՊԱՆԻ ՊԼԱՍՏՇԻՆ» 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համայնքային ոչ առևտրային </w:t>
      </w:r>
      <w:r>
        <w:rPr>
          <w:rFonts w:ascii="GHEA Mariam" w:hAnsi="GHEA Mariam"/>
          <w:bCs/>
          <w:sz w:val="24"/>
          <w:szCs w:val="24"/>
          <w:lang w:val="hy-AM"/>
        </w:rPr>
        <w:t>կազմակերպությանը՝ գործունեության ընթացքում առաջացած շահույթն օգտագործել միայն կազմակերպության կանոնադրությամբ նախատեսված նպատակների իրականացման համար։</w:t>
      </w:r>
    </w:p>
    <w:p w:rsidR="00563C9F" w:rsidRPr="00441619" w:rsidRDefault="00563C9F" w:rsidP="00563C9F">
      <w:pPr>
        <w:spacing w:after="0" w:line="240" w:lineRule="auto"/>
        <w:ind w:firstLine="567"/>
        <w:jc w:val="both"/>
        <w:rPr>
          <w:rStyle w:val="Strong"/>
          <w:rFonts w:ascii="GHEA Mariam" w:hAnsi="GHEA Mariam" w:cs="Sylfaen"/>
          <w:lang w:val="hy-AM"/>
        </w:rPr>
      </w:pP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563C9F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563C9F" w:rsidRDefault="00563C9F" w:rsidP="00563C9F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63C9F" w:rsidRPr="00563C9F" w:rsidRDefault="00563C9F" w:rsidP="00563C9F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63C9F" w:rsidRPr="00563C9F" w:rsidRDefault="00563C9F" w:rsidP="00563C9F">
      <w:pPr>
        <w:spacing w:after="0"/>
        <w:contextualSpacing/>
        <w:rPr>
          <w:lang w:val="hy-AM"/>
        </w:rPr>
      </w:pPr>
    </w:p>
    <w:p w:rsidR="00563C9F" w:rsidRDefault="00563C9F" w:rsidP="00563C9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563C9F" w:rsidP="00563C9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563C9F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55EB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1619"/>
    <w:rsid w:val="00442C78"/>
    <w:rsid w:val="00443A41"/>
    <w:rsid w:val="00443DC5"/>
    <w:rsid w:val="00444378"/>
    <w:rsid w:val="00445636"/>
    <w:rsid w:val="0044592F"/>
    <w:rsid w:val="0044596C"/>
    <w:rsid w:val="00446A90"/>
    <w:rsid w:val="00446E7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5482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3C9F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432E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4C6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8A5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13F1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268</cp:revision>
  <cp:lastPrinted>2020-02-14T12:43:00Z</cp:lastPrinted>
  <dcterms:created xsi:type="dcterms:W3CDTF">2015-08-10T13:28:00Z</dcterms:created>
  <dcterms:modified xsi:type="dcterms:W3CDTF">2020-02-14T13:18:00Z</dcterms:modified>
</cp:coreProperties>
</file>