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bookmarkStart w:id="0" w:name="_GoBack"/>
            <w:bookmarkEnd w:id="0"/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7032A5">
        <w:rPr>
          <w:rStyle w:val="a5"/>
          <w:rFonts w:ascii="GHEA Mariam" w:hAnsi="GHEA Mariam"/>
          <w:sz w:val="27"/>
          <w:szCs w:val="27"/>
        </w:rPr>
        <w:t>11</w:t>
      </w:r>
      <w:r w:rsidR="00AB1A3C">
        <w:rPr>
          <w:rStyle w:val="a5"/>
          <w:rFonts w:ascii="GHEA Mariam" w:hAnsi="GHEA Mariam"/>
          <w:sz w:val="27"/>
          <w:szCs w:val="27"/>
        </w:rPr>
        <w:t>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839EF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AB1A3C" w:rsidRDefault="00AB1A3C" w:rsidP="00AB1A3C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  <w:t>ԿԱՊԱՆ ՀԱՄԱՅՆՔԻ ՀԱՄԱՅՆՔԱՅԻՆ ՈՉ ԱՌԵՎՏՐԱՅԻՆ ԿԱԶՄԱԿԵՐՊՈՒԹՅՈՒՆՆԵՐԻ ԱՇԽԱՏԱԿԻՑՆԵՐԻ ԹՎԱՔԱՆԱԿԸ, ՀԱՍՏԻՔԱՑՈՒՑԱԿԸ ԵՎ ՊԱՇՏՈՆԱՅԻՆ ԴՐՈՒՅՔԱՉԱՓԵՐԸ  ՀԱՍՏԱՏԵԼՈՒ ՄԱՍԻՆ</w:t>
      </w:r>
    </w:p>
    <w:p w:rsidR="00AB1A3C" w:rsidRDefault="00AB1A3C" w:rsidP="00AB1A3C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</w:pPr>
    </w:p>
    <w:p w:rsidR="00AB1A3C" w:rsidRPr="00AB1A3C" w:rsidRDefault="00AB1A3C" w:rsidP="00AB1A3C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18-րդ հոդվածի 1-ին մասի 28)-րդ կետով, «Նորմատիվ իրավական ակտերի մասին» Հայաստանի Հանրապետության օրենքի 37-րդ հոդվածով և հաշվի առնելով համայնքի ղեկավարի առաջարկությունը,</w:t>
      </w:r>
      <w:r>
        <w:rPr>
          <w:rFonts w:ascii="GHEA Mariam" w:hAnsi="GHEA Mariam"/>
          <w:lang w:val="hy-AM"/>
        </w:rPr>
        <w:t xml:space="preserve">  </w:t>
      </w:r>
      <w:r w:rsidRPr="00AB1A3C">
        <w:rPr>
          <w:rFonts w:ascii="GHEA Mariam" w:hAnsi="GHEA Mariam"/>
          <w:b/>
          <w:i/>
          <w:lang w:val="hy-AM"/>
        </w:rPr>
        <w:t>համայնքի ավագանին                ո ր ո շ ու մ</w:t>
      </w:r>
      <w:r w:rsidRPr="00AB1A3C">
        <w:rPr>
          <w:rFonts w:ascii="Calibri" w:hAnsi="Calibri" w:cs="Calibri"/>
          <w:b/>
          <w:i/>
          <w:lang w:val="hy-AM"/>
        </w:rPr>
        <w:t> </w:t>
      </w:r>
      <w:r w:rsidRPr="00AB1A3C">
        <w:rPr>
          <w:rFonts w:ascii="GHEA Mariam" w:hAnsi="GHEA Mariam"/>
          <w:b/>
          <w:i/>
          <w:lang w:val="hy-AM"/>
        </w:rPr>
        <w:t xml:space="preserve"> </w:t>
      </w:r>
      <w:r w:rsidRPr="00AB1A3C">
        <w:rPr>
          <w:rFonts w:ascii="GHEA Mariam" w:hAnsi="GHEA Mariam" w:cs="GHEA Mariam"/>
          <w:b/>
          <w:i/>
          <w:lang w:val="hy-AM"/>
        </w:rPr>
        <w:t>է</w:t>
      </w:r>
      <w:r w:rsidRPr="00AB1A3C">
        <w:rPr>
          <w:rFonts w:ascii="GHEA Mariam" w:hAnsi="GHEA Mariam"/>
          <w:b/>
          <w:i/>
          <w:lang w:val="hy-AM"/>
        </w:rPr>
        <w:t>.</w:t>
      </w:r>
    </w:p>
    <w:p w:rsidR="00AB1A3C" w:rsidRDefault="00AB1A3C" w:rsidP="00AB1A3C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1. Հաստատել Կապան համայնքի համայնքային ոչ առևտրային կազմակերպությունների աշխատակիցների թվաքանակը, հաստիքացուցակը  և պաշտոնային դրույքաչափերը.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1) «Թիվ 1 նախադպրոցական ուսումնական հաստատություն» ՀՈԱԿ աշխատակիցների թվաքանակը, հաստիքացուցակը և պաշտոնային դրույքաչափերը` համաձայն N 1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2) «Թիվ 2 նախադպրոցական ուսումնական հաստատություն» ՀՈԱԿ աշխատակիցների թվաքանակը, հաստիքացուցակը և պաշտոնային դրույքաչափերը` համաձայն N 2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3) «Թիվ 4 նախադպրոցական  ուսումնական հաստատություն» ՀՈԱԿ աշխատակիցների թվաքանակը, հաստիքացուցակը և պաշտոնային դրույքաչափերը` համաձայն N 3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4) «Թիվ 5 նախադպրոցական ուսումնական հաստատություն» ՀՈԱԿ աշխատակիցների թվաքանակը, հաստիքացուցակը և պաշտոնային դրույքաչափերը` համաձայն N 4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5) «Թիվ 6 նախադպրոցական ուսումնական հաստատություն» ՀՈԱԿ աշխատակիցների թվաքանակը, հաստիքացուցակը և պաշտոնային դրույքաչափերը` համաձայն N 5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6) «Թիվ 7 նախադպրոցական ուսումնական հաստատություն» ՀՈԱԿ աշխատակիցների թվաքանակը, հաստիքացուցակը և պաշտոնային դրույքաչափերը` համաձայն N 6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7) «Թիվ 8 նախադպրոցական ուսումնական հաստատություն» ՀՈԱԿ աշխատակիցների թվաքանակը, հաստիքացուցակը և պաշտոնային դրույքաչափերը` համաձայն N 7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8) «Թիվ 9 նախադպրոցական ուսումնական հաստատություն» ՀՈԱԿ աշխատակիցների թվաքանակը, հաստիքացուցակը և պաշտոնային դրույքաչափերը` համաձայն N 8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lastRenderedPageBreak/>
        <w:t xml:space="preserve">9) «Թիվ 10 նախադպրոցական ուսումնական հաստատություն» ՀՈԱԿ աշխատակիցների թվաքանակը, հաստիքացուցակը և պաշտոնային դրույքաչափերը` համաձայն N 9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10) «Թիվ 11 նախադպրոցական ուսումնական հաստատություն» ՀՈԱԿ աշխատակիցների թվաքանակը, հաստիքացուցակը և պաշտոնային դրույքաչափերը` համաձայն N 10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11) «Թիվ 12 նախադպրոցական ուսումնական հաստատություն» ՀՈԱԿ աշխատակիցների թվաքանակը, հաստիքացուցակը և պաշտոնային դրույքաչափերը` համաձայն N 11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12) «Թիվ 13 նախադպրոցական ուսումնական հաստատություն» ՀՈԱԿ աշխատակիցների թվաքանակը, հաստիքացուցակը և պաշտոնային դրույքաչափերը` համաձայն N 12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13) «Արծվանիկի մանկապարտեզ» ՀՈԱԿ աշխատակիցների թվաքանակը, հաստիքացուցակը և պաշտոնային դրույքաչափերը` համաձայն N 13 հավելվածի: 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14) «Դավիթ Բեկի մանկապարտեզ» ՀՈԱԿ աշխատակիցների թվաքանակը, հաստիքացուցակը և պաշտոնային դրույքաչափերը` համաձայն N 14 հավելվածի: 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15) «Ծավի նախադպրոցական ուսումնական հաստատություն» ՀՈԱԿ աշխատակիցների թվաքանակը, հաստիքացուցակը և պաշտոնային դրույքաչափերը` համաձայն N 15 հավելվածի: 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Courier New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16) «Սյունիքի մանկապարտեզ» ՀՈԱԿ աշխատակիցների թվաքանակը, հաստիքացուցակը և պաշտոնային դրույքաչափերը` համաձայն N 16 հավելվածի: 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17) «Ա. Խաչատրյանի անվան թիվ 1 երաժշտական դպրոց» ՀՈԱԿ աշխատակիցների թվաքանակը, հաստիքացուցակը և պաշտոնային դրույքաչափերը` համաձայն N 17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18) «Թիվ 2 երաժշտական դպրոց» ՀՈԱԿ աշխատակիցների թվաքանակը, հաստիքացուցակը և պաշտոնային դրույքաչափերը` համաձայն N 18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19) «Թիվ 3 երաժշտական դպրոց» ՀՈԱԿ աշխատակիցների թվաքանակը, հաստիքացուցակը և պաշտոնային դրույքաչափերը` համաձայն N 19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20) «Արվեստի մանկական դպրոց» ՀՈԱԿ աշխատակիցների թվաքանակը, հաստիքացուցակը և պաշտոնային դրույքաչափերը` համաձայն N 20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21) «Գեղարվեստի մանկական դպրոց» ՀՈԱԿ աշխատակիցների թվաքանակը, հաստիքացուցակը և պաշտոնային դրույքաչափերը` համաձայն N 21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22) «Դավիթ Համբարձումյանի անվան մանկապատանեկան մարզադպրոց» ՀՈԱԿ աշխատակիցների թվաքանակը, հաստիքացուցակը և պաշտոնային դրույքաչափերը` համաձայն N 22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23) «Աթլետիկայի մասնագիտացված մանկապատանեկան մարզադպրոց» ՀՈԱԿ աշխատակիցների թվաքանակը, հաստիքացուցակը և պաշտոնային դրույքաչափերը` համաձայն N 23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24) «Մարմնամարզության մանկապատանեկան մարզադպրոց» ՀՈԱԿ աշխատակիցների թվաքանակը, հաստիքացուցակը և պաշտոնային դրույքաչափերը` համաձայն N 24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25) «Մանկապատանեկան ստեղծագործության կենտրոն» ՀՈԱԿ աշխատակիցների թվաքանակը, հաստիքացուցակը և պաշտոնային դրույքաչափերը` համաձայն N 25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26) «Կապան քաղաքի մանկական կենտրոն» ՀՈԱԿ աշխատակիցների թվաքանակը, հաստիքացուցակը և պաշտոնային դրույքաչափերը` համաձայն N 26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lastRenderedPageBreak/>
        <w:t xml:space="preserve">27) «Կապան քաղաքի կոմունալ ծառայություն» ՀՈԱԿ աշխատակիցների թվաքանակը, հաստիքացուցակը և պաշտոնային դրույքաչափերը` համաձայն N 27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28) «Կապան քաղաքի Վազգեն Սարգսյանի անվան մանկական զբոսայգի» ՀՈԱԿ աշխատակիցների թվաքանակը, հաստիքացուցակը և պաշտոնային դրույքաչափերը` համաձայն N 28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29) «Կապան քաղաքի մշակույթի կենտրոն»  ՀՈԱԿ աշխատակիցների թվաքանակը, հաստիքացուցակը և պաշտոնային դրույքաչափերը` համաձայն N 29  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30) «Կապան քաղաքի հաշվապահական ծառայությունների կենտրոն» ՀՈԱԿ աշխատակիցների թվաքանակը, հաստիքացուցակը և պաշտոնային դրույքաչափերը՝ համաձայն N 30 հավելվածի: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31) «Ակումբագրադարանային միավորում» ՀՈԱԿ աշխատակիցների թվաքանակը, հաստիքացուցակը և պաշտոնային դրույքաչափերը` համաձայն N 31 հավելվածի: 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2. Սույն որոշումն ուժի մեջ  է մտնում 2019 թվականի հունվարի 1-ից:</w:t>
      </w:r>
    </w:p>
    <w:p w:rsidR="00AB1A3C" w:rsidRDefault="00AB1A3C" w:rsidP="00AB1A3C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>3. Ուժը կորցրած ճանաչել Կապան համայնքի ավագանու 2017 թվականի դեկտեմբերի 28-ի «Կապան համայնքի համայնքային ոչ առևտրային կազմակերպությունների աշխատակիցների թվաքանակը</w:t>
      </w:r>
      <w:r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，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GHEA Mariam"/>
          <w:sz w:val="24"/>
          <w:szCs w:val="24"/>
          <w:lang w:val="hy-AM" w:eastAsia="ru-RU"/>
        </w:rPr>
        <w:t>հաստիքացուցակը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GHEA Mariam"/>
          <w:sz w:val="24"/>
          <w:szCs w:val="24"/>
          <w:lang w:val="hy-AM" w:eastAsia="ru-RU"/>
        </w:rPr>
        <w:t>և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GHEA Mariam"/>
          <w:sz w:val="24"/>
          <w:szCs w:val="24"/>
          <w:lang w:val="hy-AM" w:eastAsia="ru-RU"/>
        </w:rPr>
        <w:t>պաշտոնային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GHEA Mariam"/>
          <w:sz w:val="24"/>
          <w:szCs w:val="24"/>
          <w:lang w:val="hy-AM" w:eastAsia="ru-RU"/>
        </w:rPr>
        <w:t>դրույքաչափերը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GHEA Mariam"/>
          <w:sz w:val="24"/>
          <w:szCs w:val="24"/>
          <w:lang w:val="hy-AM" w:eastAsia="ru-RU"/>
        </w:rPr>
        <w:t>հաստատելու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GHEA Mariam"/>
          <w:sz w:val="24"/>
          <w:szCs w:val="24"/>
          <w:lang w:val="hy-AM" w:eastAsia="ru-RU"/>
        </w:rPr>
        <w:t>մասին</w:t>
      </w:r>
      <w:r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» թիվ 8-Ա որոշումը: 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AB1A3C">
        <w:rPr>
          <w:rFonts w:ascii="GHEA Mariam" w:hAnsi="GHEA Mariam"/>
          <w:b/>
          <w:lang w:val="hy-AM"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06A62">
        <w:rPr>
          <w:rFonts w:ascii="GHEA Mariam" w:hAnsi="GHEA Mariam"/>
          <w:b/>
          <w:i/>
          <w:u w:val="single"/>
          <w:lang w:val="en-US"/>
        </w:rPr>
        <w:t xml:space="preserve">դեկտեմբերի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64642E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642E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1A3C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215</cp:revision>
  <cp:lastPrinted>2018-12-12T05:10:00Z</cp:lastPrinted>
  <dcterms:created xsi:type="dcterms:W3CDTF">2015-08-10T13:28:00Z</dcterms:created>
  <dcterms:modified xsi:type="dcterms:W3CDTF">2018-12-12T06:32:00Z</dcterms:modified>
</cp:coreProperties>
</file>