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B6" w:rsidRPr="000145B1" w:rsidRDefault="000A3FB6" w:rsidP="000A3FB6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>Օրակարգի թիվ  1                                                  նախագիծ</w:t>
      </w:r>
    </w:p>
    <w:p w:rsidR="000A3FB6" w:rsidRPr="000145B1" w:rsidRDefault="000A3FB6" w:rsidP="000A3FB6">
      <w:pPr>
        <w:pStyle w:val="a3"/>
        <w:ind w:firstLine="709"/>
        <w:jc w:val="center"/>
        <w:rPr>
          <w:rFonts w:ascii="GHEA Grapalat" w:hAnsi="GHEA Grapalat"/>
          <w:b/>
          <w:i/>
          <w:u w:val="single"/>
          <w:lang w:val="hy-AM"/>
        </w:rPr>
      </w:pPr>
      <w:r w:rsidRPr="000145B1">
        <w:rPr>
          <w:rFonts w:ascii="GHEA Grapalat" w:hAnsi="GHEA Grapalat" w:cs="Sylfaen"/>
          <w:b/>
          <w:i/>
          <w:lang w:val="hy-AM"/>
        </w:rPr>
        <w:t>ՈՐՈՇՈՒՄ</w:t>
      </w:r>
      <w:r w:rsidRPr="000145B1">
        <w:rPr>
          <w:rFonts w:ascii="GHEA Grapalat" w:hAnsi="GHEA Grapalat"/>
          <w:b/>
          <w:i/>
          <w:lang w:val="hy-AM"/>
        </w:rPr>
        <w:t xml:space="preserve"> N </w:t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</w:p>
    <w:p w:rsidR="000A3FB6" w:rsidRPr="000145B1" w:rsidRDefault="000A3FB6" w:rsidP="000A3FB6">
      <w:pPr>
        <w:pStyle w:val="a3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 «______»_____________ 2018</w:t>
      </w:r>
      <w:r w:rsidRPr="000145B1">
        <w:rPr>
          <w:rFonts w:ascii="GHEA Grapalat" w:hAnsi="GHEA Grapalat" w:cs="Sylfaen"/>
          <w:b/>
          <w:i/>
          <w:lang w:val="hy-AM"/>
        </w:rPr>
        <w:t>թ</w:t>
      </w:r>
      <w:r w:rsidRPr="000145B1">
        <w:rPr>
          <w:rFonts w:ascii="GHEA Grapalat" w:hAnsi="GHEA Grapalat"/>
          <w:b/>
          <w:i/>
          <w:lang w:val="hy-AM"/>
        </w:rPr>
        <w:t>.</w:t>
      </w:r>
    </w:p>
    <w:p w:rsidR="000A3FB6" w:rsidRPr="00D93319" w:rsidRDefault="000A3FB6" w:rsidP="000A3FB6">
      <w:pPr>
        <w:ind w:left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45B1">
        <w:rPr>
          <w:rFonts w:ascii="GHEA Grapalat" w:hAnsi="GHEA Grapalat" w:cs="Sylfaen"/>
          <w:b/>
          <w:sz w:val="24"/>
          <w:szCs w:val="24"/>
          <w:lang w:val="hy-AM"/>
        </w:rPr>
        <w:t>ԿԱՊԱՆ ՀԱՄԱՅՆՔԻ ՂԵԿԱՎԱՐԻ ԿՈՂՄԻՑ ԿԱԶՄՎԱԾ 2018 ԹՎԱԿԱՆԻ ՀԱՄԱՅՆՔԻ ՀՈՂԱՅԻՆ ՀԱՇՎԵԿՇՌԻՆ ՀԱՄԱՁԱՅՆՈՒԹՅՈՒՆ ՏԱԼՈՒ ՄԱՍԻՆ</w:t>
      </w:r>
    </w:p>
    <w:p w:rsidR="00D93319" w:rsidRPr="00D93319" w:rsidRDefault="00D93319" w:rsidP="000A3FB6">
      <w:pPr>
        <w:ind w:left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A3FB6" w:rsidRPr="000145B1" w:rsidRDefault="000A3FB6" w:rsidP="000A3FB6">
      <w:pPr>
        <w:spacing w:after="0"/>
        <w:ind w:firstLine="374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0145B1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 w:rsidRPr="000145B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18-</w:t>
      </w:r>
      <w:r w:rsidRPr="000145B1">
        <w:rPr>
          <w:rFonts w:ascii="GHEA Grapalat" w:hAnsi="GHEA Grapalat" w:cs="Sylfaen"/>
          <w:sz w:val="24"/>
          <w:szCs w:val="24"/>
          <w:lang w:val="hy-AM"/>
        </w:rPr>
        <w:t>րդ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42</w:t>
      </w:r>
      <w:r w:rsidRPr="000145B1">
        <w:rPr>
          <w:rFonts w:ascii="GHEA Grapalat" w:hAnsi="GHEA Grapalat" w:cs="Sylfaen"/>
          <w:sz w:val="24"/>
          <w:szCs w:val="24"/>
          <w:lang w:val="hy-AM"/>
        </w:rPr>
        <w:t>)</w:t>
      </w:r>
      <w:r w:rsidRPr="000145B1">
        <w:rPr>
          <w:rFonts w:ascii="GHEA Grapalat" w:hAnsi="GHEA Grapalat" w:cs="Sylfaen"/>
          <w:sz w:val="24"/>
          <w:szCs w:val="24"/>
          <w:lang w:val="pt-BR"/>
        </w:rPr>
        <w:t>-</w:t>
      </w:r>
      <w:r w:rsidRPr="000145B1">
        <w:rPr>
          <w:rFonts w:ascii="GHEA Grapalat" w:hAnsi="GHEA Grapalat" w:cs="Sylfaen"/>
          <w:sz w:val="24"/>
          <w:szCs w:val="24"/>
          <w:lang w:val="hy-AM"/>
        </w:rPr>
        <w:t>րդ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հիմք ընդունելով Հայաստանի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2006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0145B1">
        <w:rPr>
          <w:rFonts w:ascii="GHEA Grapalat" w:hAnsi="GHEA Grapalat" w:cs="Sylfaen"/>
          <w:sz w:val="24"/>
          <w:szCs w:val="24"/>
          <w:lang w:val="hy-AM"/>
        </w:rPr>
        <w:t>ի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թիվ 1729-Ն, 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2006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20-</w:t>
      </w:r>
      <w:r w:rsidRPr="000145B1">
        <w:rPr>
          <w:rFonts w:ascii="GHEA Grapalat" w:hAnsi="GHEA Grapalat" w:cs="Sylfaen"/>
          <w:sz w:val="24"/>
          <w:szCs w:val="24"/>
          <w:lang w:val="hy-AM"/>
        </w:rPr>
        <w:t>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թիվ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723-</w:t>
      </w:r>
      <w:r w:rsidRPr="000145B1">
        <w:rPr>
          <w:rFonts w:ascii="GHEA Grapalat" w:hAnsi="GHEA Grapalat" w:cs="Sylfaen"/>
          <w:sz w:val="24"/>
          <w:szCs w:val="24"/>
          <w:lang w:val="hy-AM"/>
        </w:rPr>
        <w:t>Ն</w:t>
      </w:r>
      <w:r w:rsidRPr="000145B1">
        <w:rPr>
          <w:rFonts w:ascii="GHEA Grapalat" w:hAnsi="GHEA Grapalat" w:cs="Sylfaen"/>
          <w:sz w:val="24"/>
          <w:szCs w:val="24"/>
          <w:lang w:val="pt-BR"/>
        </w:rPr>
        <w:t>,</w:t>
      </w:r>
      <w:r w:rsidRPr="000145B1">
        <w:rPr>
          <w:rFonts w:ascii="GHEA Grapalat" w:hAnsi="GHEA Grapalat" w:cs="Sylfaen"/>
          <w:sz w:val="24"/>
          <w:szCs w:val="24"/>
          <w:lang w:val="hy-AM"/>
        </w:rPr>
        <w:t xml:space="preserve"> 2000 թվականի հոկտեմբերի 23-ի </w:t>
      </w:r>
      <w:r w:rsidRPr="000145B1">
        <w:rPr>
          <w:rFonts w:ascii="GHEA Grapalat" w:hAnsi="GHEA Grapalat" w:cs="Sylfaen"/>
          <w:sz w:val="24"/>
          <w:szCs w:val="24"/>
          <w:lang w:val="pt-BR"/>
        </w:rPr>
        <w:t>«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հողային հաշվեկշիռը կազմելու կարգը հաստատելու  մասին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թիվ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656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և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 xml:space="preserve">քվեարկության    </w:t>
      </w:r>
      <w:r w:rsidRPr="000145B1">
        <w:rPr>
          <w:rFonts w:ascii="GHEA Grapalat" w:hAnsi="GHEA Grapalat" w:cs="Sylfaen"/>
          <w:color w:val="EEECE1" w:themeColor="background2"/>
          <w:sz w:val="24"/>
          <w:szCs w:val="24"/>
          <w:lang w:val="hy-AM"/>
        </w:rPr>
        <w:t xml:space="preserve">-  </w:t>
      </w:r>
      <w:r w:rsidRPr="000145B1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 </w:t>
      </w:r>
      <w:r w:rsidRPr="000145B1">
        <w:rPr>
          <w:rFonts w:ascii="GHEA Grapalat" w:hAnsi="GHEA Grapalat" w:cs="Sylfaen"/>
          <w:b/>
          <w:i/>
          <w:sz w:val="24"/>
          <w:szCs w:val="24"/>
          <w:u w:val="single"/>
          <w:lang w:val="pt-BR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145B1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  </w:t>
      </w:r>
      <w:r w:rsidRPr="000145B1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 </w:t>
      </w:r>
      <w:r w:rsidRPr="000145B1">
        <w:rPr>
          <w:rFonts w:ascii="GHEA Grapalat" w:hAnsi="GHEA Grapalat" w:cs="Sylfaen"/>
          <w:sz w:val="24"/>
          <w:szCs w:val="24"/>
          <w:lang w:val="hy-AM"/>
        </w:rPr>
        <w:t xml:space="preserve"> դեմ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145B1">
        <w:rPr>
          <w:rFonts w:ascii="GHEA Grapalat" w:hAnsi="GHEA Grapalat" w:cs="Sylfaen"/>
          <w:sz w:val="24"/>
          <w:szCs w:val="24"/>
          <w:u w:val="single"/>
          <w:lang w:val="pt-BR"/>
        </w:rPr>
        <w:t xml:space="preserve">   </w:t>
      </w:r>
      <w:r w:rsidRPr="000145B1">
        <w:rPr>
          <w:rFonts w:ascii="GHEA Grapalat" w:hAnsi="GHEA Grapalat" w:cs="Sylfaen"/>
          <w:b/>
          <w:i/>
          <w:sz w:val="24"/>
          <w:szCs w:val="24"/>
          <w:u w:val="single"/>
          <w:lang w:val="pt-BR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  </w:t>
      </w:r>
      <w:r w:rsidRPr="000145B1">
        <w:rPr>
          <w:rFonts w:ascii="GHEA Grapalat" w:hAnsi="GHEA Grapalat" w:cs="Sylfaen"/>
          <w:b/>
          <w:i/>
          <w:sz w:val="24"/>
          <w:szCs w:val="24"/>
          <w:u w:val="single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0145B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0145B1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0145B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Pr="000145B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0145B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Pr="000145B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0145B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0145B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  </w:t>
      </w:r>
      <w:r w:rsidRPr="000145B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0145B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0A3FB6" w:rsidRPr="000145B1" w:rsidRDefault="000A3FB6" w:rsidP="000A3FB6">
      <w:pPr>
        <w:spacing w:after="0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1.</w:t>
      </w:r>
      <w:r w:rsidRPr="000145B1">
        <w:rPr>
          <w:rFonts w:ascii="GHEA Grapalat" w:hAnsi="GHEA Grapalat" w:cs="Sylfaen"/>
          <w:sz w:val="24"/>
          <w:szCs w:val="24"/>
        </w:rPr>
        <w:t>Հ</w:t>
      </w:r>
      <w:r w:rsidRPr="000145B1">
        <w:rPr>
          <w:rFonts w:ascii="GHEA Grapalat" w:hAnsi="GHEA Grapalat" w:cs="Sylfaen"/>
          <w:sz w:val="24"/>
          <w:szCs w:val="24"/>
          <w:lang w:val="hy-AM"/>
        </w:rPr>
        <w:t>ամաձայնություն տալ Կապան հ</w:t>
      </w:r>
      <w:proofErr w:type="spellStart"/>
      <w:r w:rsidRPr="000145B1">
        <w:rPr>
          <w:rFonts w:ascii="GHEA Grapalat" w:hAnsi="GHEA Grapalat" w:cs="Sylfaen"/>
          <w:sz w:val="24"/>
          <w:szCs w:val="24"/>
        </w:rPr>
        <w:t>ամայնքի</w:t>
      </w:r>
      <w:proofErr w:type="spellEnd"/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ղեկավարի կողմից հողերի պետական հաշվառման 201</w:t>
      </w:r>
      <w:r w:rsidRPr="000145B1">
        <w:rPr>
          <w:rFonts w:ascii="GHEA Grapalat" w:hAnsi="GHEA Grapalat" w:cs="Sylfaen"/>
          <w:sz w:val="24"/>
          <w:szCs w:val="24"/>
          <w:lang w:val="pt-BR"/>
        </w:rPr>
        <w:t>8</w:t>
      </w:r>
      <w:r w:rsidRPr="000145B1">
        <w:rPr>
          <w:rFonts w:ascii="GHEA Grapalat" w:hAnsi="GHEA Grapalat" w:cs="Sylfaen"/>
          <w:sz w:val="24"/>
          <w:szCs w:val="24"/>
          <w:lang w:val="hy-AM"/>
        </w:rPr>
        <w:t xml:space="preserve"> թվականի հուլիսի 1-ի դրությամբ ընթացիկ տվյալների հիման վրա կազմված համայնքի հողային հաշվեկշռին՝ համաձայն  հավելվածի:</w:t>
      </w:r>
    </w:p>
    <w:p w:rsidR="000A3FB6" w:rsidRPr="000145B1" w:rsidRDefault="000A3FB6" w:rsidP="000A3FB6">
      <w:pPr>
        <w:spacing w:after="0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145B1">
        <w:rPr>
          <w:rFonts w:ascii="GHEA Grapalat" w:hAnsi="GHEA Grapalat" w:cs="Sylfaen"/>
          <w:sz w:val="24"/>
          <w:szCs w:val="24"/>
          <w:lang w:val="pt-BR"/>
        </w:rPr>
        <w:t>2.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ղեկավարին՝ կազմված  հողային հաշվեկշիռը սահմանված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կարգով համաձայնեցնել Հայաստանի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Հանրապետության կառավարությանն առընթեր անշարժ գույքի կադաստրի պետական կոմիտեի հետ և ներկայացնել Հայաստանի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Հանրապետության Սյունիքի մարզպետին:</w:t>
      </w:r>
    </w:p>
    <w:p w:rsidR="000A3FB6" w:rsidRPr="000145B1" w:rsidRDefault="000A3FB6" w:rsidP="000A3FB6">
      <w:pPr>
        <w:jc w:val="right"/>
        <w:rPr>
          <w:rFonts w:ascii="GHEA Grapalat" w:hAnsi="GHEA Grapalat" w:cs="GHEA Grapalat"/>
          <w:i/>
          <w:iCs/>
          <w:sz w:val="24"/>
          <w:szCs w:val="24"/>
          <w:lang w:val="pt-BR"/>
        </w:rPr>
      </w:pPr>
    </w:p>
    <w:p w:rsidR="000A3FB6" w:rsidRPr="000145B1" w:rsidRDefault="000A3FB6" w:rsidP="000A3FB6">
      <w:pPr>
        <w:jc w:val="right"/>
        <w:rPr>
          <w:rFonts w:ascii="GHEA Grapalat" w:hAnsi="GHEA Grapalat" w:cs="GHEA Grapalat"/>
          <w:i/>
          <w:iCs/>
          <w:sz w:val="24"/>
          <w:szCs w:val="24"/>
          <w:lang w:val="pt-BR"/>
        </w:rPr>
      </w:pPr>
    </w:p>
    <w:p w:rsidR="00D93319" w:rsidRPr="005A0175" w:rsidRDefault="00D93319" w:rsidP="000A3FB6">
      <w:pPr>
        <w:pStyle w:val="a3"/>
        <w:ind w:firstLine="709"/>
        <w:contextualSpacing/>
        <w:jc w:val="both"/>
        <w:rPr>
          <w:rFonts w:ascii="GHEA Grapalat" w:hAnsi="GHEA Grapalat"/>
          <w:b/>
          <w:i/>
          <w:lang w:val="pt-BR"/>
        </w:rPr>
      </w:pPr>
    </w:p>
    <w:p w:rsidR="000A3FB6" w:rsidRPr="000145B1" w:rsidRDefault="000A3FB6" w:rsidP="000A3FB6">
      <w:pPr>
        <w:pStyle w:val="a3"/>
        <w:ind w:firstLine="709"/>
        <w:contextualSpacing/>
        <w:jc w:val="both"/>
        <w:rPr>
          <w:rFonts w:ascii="GHEA Grapalat" w:hAnsi="GHEA Grapalat"/>
          <w:b/>
          <w:i/>
          <w:lang w:val="hy-AM"/>
        </w:rPr>
      </w:pPr>
    </w:p>
    <w:p w:rsidR="000A3FB6" w:rsidRDefault="000A3FB6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0145B1">
        <w:rPr>
          <w:rFonts w:ascii="GHEA Grapalat" w:hAnsi="GHEA Grapalat" w:cs="Sylfaen"/>
          <w:b/>
          <w:i/>
          <w:lang w:val="hy-AM"/>
        </w:rPr>
        <w:t>ՀԱՄԱՅՆՔԻ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ՂԵԿԱՎԱՐԻ ՊԱՇՏՈՆԱԿԱՏԱՐ</w:t>
      </w:r>
      <w:r w:rsidRPr="000145B1">
        <w:rPr>
          <w:rFonts w:ascii="GHEA Grapalat" w:hAnsi="GHEA Grapalat"/>
          <w:b/>
          <w:i/>
          <w:lang w:val="hy-AM"/>
        </w:rPr>
        <w:tab/>
      </w:r>
      <w:r w:rsidR="00C16A80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ՆԱՐԵԿ  ՂԱՀՐԱՄԱՆՅԱՆ</w:t>
      </w: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93229D" w:rsidRPr="000145B1" w:rsidRDefault="0093229D" w:rsidP="0093229D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>Օրակարգի թիվ  1                                                  նախագծի</w:t>
      </w:r>
    </w:p>
    <w:p w:rsidR="0093229D" w:rsidRPr="000145B1" w:rsidRDefault="0093229D" w:rsidP="0093229D">
      <w:pPr>
        <w:spacing w:line="360" w:lineRule="auto"/>
        <w:ind w:firstLine="426"/>
        <w:rPr>
          <w:rFonts w:ascii="GHEA Grapalat" w:hAnsi="GHEA Grapalat" w:cs="GHEA Grapalat"/>
          <w:bCs/>
          <w:iCs/>
          <w:sz w:val="24"/>
          <w:szCs w:val="24"/>
          <w:lang w:val="hy-AM"/>
        </w:rPr>
      </w:pPr>
    </w:p>
    <w:p w:rsidR="0093229D" w:rsidRPr="000145B1" w:rsidRDefault="0093229D" w:rsidP="0093229D">
      <w:pPr>
        <w:spacing w:line="360" w:lineRule="auto"/>
        <w:ind w:firstLine="426"/>
        <w:rPr>
          <w:rFonts w:ascii="GHEA Grapalat" w:hAnsi="GHEA Grapalat" w:cs="GHEA Grapalat"/>
          <w:bCs/>
          <w:iCs/>
          <w:sz w:val="24"/>
          <w:szCs w:val="24"/>
          <w:lang w:val="hy-AM"/>
        </w:rPr>
      </w:pPr>
    </w:p>
    <w:p w:rsidR="0093229D" w:rsidRPr="000145B1" w:rsidRDefault="0093229D" w:rsidP="0093229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145B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3229D" w:rsidRPr="000145B1" w:rsidRDefault="0093229D" w:rsidP="0093229D">
      <w:pPr>
        <w:ind w:left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45B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 w:rsidRPr="000145B1">
        <w:rPr>
          <w:rFonts w:ascii="GHEA Grapalat" w:hAnsi="GHEA Grapalat" w:cs="Sylfaen"/>
          <w:b/>
          <w:sz w:val="24"/>
          <w:szCs w:val="24"/>
          <w:lang w:val="hy-AM"/>
        </w:rPr>
        <w:t>ԿԱՊԱՆ ՀԱՄԱՅՆՔԻ ՂԵԿԱՎԱՐԻ ԿՈՂՄԻՑ ԿԱԶՄՎԱԾ 2018 ԹՎԱԿԱՆԻ ՀԱՄԱՅՆՔԻ ՀՈՂԱՅԻՆ ՀԱՇՎԵԿՇՌԻՆ ՀԱՄԱՁԱՅՆՈՒԹՅՈՒՆ ՏԱԼՈՒ ՄԱՍԻՆ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» ՀԱՄԱՅՆՔԻ ԱՎԱԳԱՆՈՒ ՈՐՈՇՄԱՆ </w:t>
      </w:r>
      <w:r w:rsidRPr="000145B1">
        <w:rPr>
          <w:rFonts w:ascii="GHEA Grapalat" w:hAnsi="GHEA Grapalat"/>
          <w:b/>
          <w:sz w:val="24"/>
          <w:szCs w:val="24"/>
          <w:lang w:val="hy-AM"/>
        </w:rPr>
        <w:t>ԸՆԴՈՒՆՄԱՆ ԱՆՀՐԱԺԵՇՏՈՒԹՅԱՆ</w:t>
      </w:r>
    </w:p>
    <w:p w:rsidR="0093229D" w:rsidRPr="000145B1" w:rsidRDefault="0093229D" w:rsidP="0093229D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93229D" w:rsidRPr="000145B1" w:rsidRDefault="0093229D" w:rsidP="0093229D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նպատակն է 2017 թվականի հուլիսի 1-ի դրությամբ  կազմված համայնքի հողային հաշվեկշռին՝ հողերի ընթացիկ հաշվառման հիման վրա կազմվող յուրաքանչյուր տարվա հողային ֆոնդի առկայության և բաշխման մասին հաշվետվությանը համաձայնություն տալը՝ համաձայն </w:t>
      </w:r>
      <w:r w:rsidRPr="000145B1">
        <w:rPr>
          <w:rFonts w:ascii="GHEA Grapalat" w:hAnsi="GHEA Grapalat" w:cs="Sylfaen"/>
          <w:sz w:val="24"/>
          <w:szCs w:val="24"/>
          <w:lang w:val="hy-AM"/>
        </w:rPr>
        <w:t xml:space="preserve">Ղեկավարվելով ՀՀ կառավարության 2000 թվականի հոկտեմբերի 23-ի </w:t>
      </w:r>
      <w:r w:rsidRPr="000145B1">
        <w:rPr>
          <w:rFonts w:ascii="GHEA Grapalat" w:hAnsi="GHEA Grapalat" w:cs="Sylfaen"/>
          <w:sz w:val="24"/>
          <w:szCs w:val="24"/>
          <w:lang w:val="pt-BR"/>
        </w:rPr>
        <w:t>«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հողային հաշվեկշիռը կազմելու կարգը հաստատելու  մասին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թիվ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656</w:t>
      </w:r>
      <w:r w:rsidRPr="000145B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որոշման պահանջների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3229D" w:rsidRPr="000145B1" w:rsidRDefault="0093229D" w:rsidP="0093229D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3229D" w:rsidRPr="000145B1" w:rsidRDefault="0093229D" w:rsidP="0093229D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 w:rsidRPr="000145B1"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229D" w:rsidRPr="000145B1" w:rsidTr="00E35A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229D" w:rsidRPr="000145B1" w:rsidRDefault="0093229D" w:rsidP="00E35A3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45B1">
              <w:rPr>
                <w:rFonts w:ascii="GHEA Grapalat" w:hAnsi="GHEA Grapalat" w:cs="GHEA Grapalat"/>
                <w:b/>
                <w:bCs/>
                <w:iCs/>
                <w:sz w:val="24"/>
                <w:szCs w:val="24"/>
                <w:lang w:val="hy-AM"/>
              </w:rPr>
              <w:t>«</w:t>
            </w:r>
            <w:r w:rsidRPr="000145B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ԿԱՊԱՆ ՀԱՄԱՅՆՔԻ ՂԵԿԱՎԱՐԻ ԿՈՂՄԻՑ ԿԱԶՄՎԱԾ 201</w:t>
            </w:r>
            <w:r w:rsidRPr="000145B1">
              <w:rPr>
                <w:rFonts w:ascii="GHEA Grapalat" w:hAnsi="GHEA Grapalat" w:cs="Sylfaen"/>
                <w:b/>
                <w:sz w:val="24"/>
                <w:szCs w:val="24"/>
              </w:rPr>
              <w:t>8</w:t>
            </w:r>
            <w:r w:rsidRPr="000145B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ԹՎԱԿԱՆԻ ՀԱՄԱՅՆՔԻ ՀՈՂԱՅԻՆ ՀԱՇՎԵԿՇՌԻՆ ՀԱՄԱՁԱՅՆՈՒԹՅՈՒՆ ՏԱԼՈՒ ՄԱՍԻՆ</w:t>
            </w:r>
            <w:r w:rsidRPr="000145B1">
              <w:rPr>
                <w:rStyle w:val="a4"/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0145B1">
              <w:rPr>
                <w:rStyle w:val="a4"/>
                <w:rFonts w:ascii="GHEA Grapalat" w:hAnsi="GHEA Grapalat"/>
                <w:sz w:val="24"/>
                <w:szCs w:val="24"/>
              </w:rPr>
              <w:t xml:space="preserve">  </w:t>
            </w:r>
            <w:r w:rsidRPr="000145B1">
              <w:rPr>
                <w:rFonts w:ascii="GHEA Grapalat" w:hAnsi="GHEA Grapalat"/>
                <w:b/>
                <w:sz w:val="24"/>
                <w:szCs w:val="24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93229D" w:rsidRPr="000145B1" w:rsidRDefault="0093229D" w:rsidP="00E35A3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93229D" w:rsidRPr="000145B1" w:rsidRDefault="0093229D" w:rsidP="0093229D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</w:rPr>
      </w:pPr>
      <w:proofErr w:type="spellStart"/>
      <w:r w:rsidRPr="000145B1">
        <w:rPr>
          <w:rFonts w:ascii="GHEA Grapalat" w:hAnsi="GHEA Grapalat"/>
          <w:sz w:val="24"/>
          <w:szCs w:val="24"/>
        </w:rPr>
        <w:t>Համայնքի</w:t>
      </w:r>
      <w:proofErr w:type="spellEnd"/>
      <w:r w:rsidRPr="000145B1">
        <w:rPr>
          <w:rFonts w:ascii="GHEA Grapalat" w:hAnsi="GHEA Grapalat"/>
          <w:sz w:val="24"/>
          <w:szCs w:val="24"/>
        </w:rPr>
        <w:t xml:space="preserve"> 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հողային հաշվեկշռին՝ հողերի ընթացիկ հաշվառման հիման վրա կազմվող յուրաքանչյուր տարվա հողային ֆոնդի առկայության և բաշխման մասին հաշվետվությանը համաձայնություն տալու </w:t>
      </w:r>
      <w:proofErr w:type="spellStart"/>
      <w:r w:rsidRPr="000145B1">
        <w:rPr>
          <w:rFonts w:ascii="GHEA Grapalat" w:hAnsi="GHEA Grapalat"/>
          <w:sz w:val="24"/>
          <w:szCs w:val="24"/>
        </w:rPr>
        <w:t>մասին</w:t>
      </w:r>
      <w:proofErr w:type="spellEnd"/>
      <w:r w:rsidRPr="000145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145B1">
        <w:rPr>
          <w:rFonts w:ascii="GHEA Grapalat" w:hAnsi="GHEA Grapalat"/>
          <w:sz w:val="24"/>
          <w:szCs w:val="24"/>
        </w:rPr>
        <w:t>համայնքի</w:t>
      </w:r>
      <w:proofErr w:type="spellEnd"/>
      <w:r w:rsidRPr="000145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145B1">
        <w:rPr>
          <w:rFonts w:ascii="GHEA Grapalat" w:hAnsi="GHEA Grapalat"/>
          <w:sz w:val="24"/>
          <w:szCs w:val="24"/>
        </w:rPr>
        <w:t>ավագանու</w:t>
      </w:r>
      <w:proofErr w:type="spellEnd"/>
      <w:r w:rsidRPr="000145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145B1">
        <w:rPr>
          <w:rFonts w:ascii="GHEA Grapalat" w:hAnsi="GHEA Grapalat"/>
          <w:sz w:val="24"/>
          <w:szCs w:val="24"/>
        </w:rPr>
        <w:t>որոշման</w:t>
      </w:r>
      <w:proofErr w:type="spellEnd"/>
      <w:r w:rsidRPr="000145B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145B1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145B1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0145B1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0145B1">
        <w:rPr>
          <w:rFonts w:ascii="GHEA Grapalat" w:hAnsi="GHEA Grapalat"/>
          <w:sz w:val="24"/>
          <w:szCs w:val="24"/>
        </w:rPr>
        <w:t xml:space="preserve"> </w:t>
      </w:r>
      <w:r w:rsidRPr="000145B1">
        <w:rPr>
          <w:rFonts w:ascii="GHEA Grapalat" w:hAnsi="GHEA Grapalat" w:cs="GHEAGrapalat-Bold"/>
          <w:bCs/>
          <w:sz w:val="24"/>
          <w:szCs w:val="24"/>
        </w:rPr>
        <w:t xml:space="preserve"> </w:t>
      </w:r>
      <w:proofErr w:type="spellStart"/>
      <w:r w:rsidRPr="000145B1">
        <w:rPr>
          <w:rFonts w:ascii="GHEA Grapalat" w:hAnsi="GHEA Grapalat" w:cs="GHEAGrapalat-Bold"/>
          <w:bCs/>
          <w:sz w:val="24"/>
          <w:szCs w:val="24"/>
        </w:rPr>
        <w:t>համայնքի</w:t>
      </w:r>
      <w:proofErr w:type="spellEnd"/>
      <w:proofErr w:type="gramEnd"/>
      <w:r w:rsidRPr="000145B1">
        <w:rPr>
          <w:rFonts w:ascii="GHEA Grapalat" w:hAnsi="GHEA Grapalat" w:cs="GHEAGrapalat-Bold"/>
          <w:bCs/>
          <w:sz w:val="24"/>
          <w:szCs w:val="24"/>
        </w:rPr>
        <w:t xml:space="preserve"> </w:t>
      </w:r>
      <w:proofErr w:type="spellStart"/>
      <w:r w:rsidRPr="000145B1">
        <w:rPr>
          <w:rFonts w:ascii="GHEA Grapalat" w:hAnsi="GHEA Grapalat" w:cs="GHEAGrapalat-Bold"/>
          <w:bCs/>
          <w:sz w:val="24"/>
          <w:szCs w:val="24"/>
        </w:rPr>
        <w:t>բյուջեում</w:t>
      </w:r>
      <w:proofErr w:type="spellEnd"/>
      <w:r w:rsidRPr="000145B1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0145B1">
        <w:rPr>
          <w:rFonts w:ascii="GHEA Grapalat" w:hAnsi="GHEA Grapalat" w:cs="GHEAGrapalat-Bold"/>
          <w:bCs/>
          <w:sz w:val="24"/>
          <w:szCs w:val="24"/>
          <w:lang w:val="hy-AM"/>
        </w:rPr>
        <w:t xml:space="preserve">առայժմ </w:t>
      </w:r>
      <w:proofErr w:type="spellStart"/>
      <w:r w:rsidRPr="000145B1">
        <w:rPr>
          <w:rFonts w:ascii="GHEA Grapalat" w:hAnsi="GHEA Grapalat" w:cs="GHEAGrapalat-Bold"/>
          <w:bCs/>
          <w:sz w:val="24"/>
          <w:szCs w:val="24"/>
        </w:rPr>
        <w:t>եկ</w:t>
      </w:r>
      <w:proofErr w:type="spellEnd"/>
      <w:r w:rsidRPr="000145B1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proofErr w:type="spellStart"/>
      <w:r w:rsidRPr="000145B1">
        <w:rPr>
          <w:rFonts w:ascii="GHEA Grapalat" w:hAnsi="GHEA Grapalat" w:cs="GHEAGrapalat-Bold"/>
          <w:bCs/>
          <w:sz w:val="24"/>
          <w:szCs w:val="24"/>
        </w:rPr>
        <w:t>մուտների</w:t>
      </w:r>
      <w:proofErr w:type="spellEnd"/>
      <w:r w:rsidRPr="000145B1">
        <w:rPr>
          <w:rFonts w:ascii="GHEA Grapalat" w:hAnsi="GHEA Grapalat" w:cs="GHEAGrapalat-Bold"/>
          <w:bCs/>
          <w:sz w:val="24"/>
          <w:szCs w:val="24"/>
        </w:rPr>
        <w:t xml:space="preserve"> </w:t>
      </w:r>
      <w:proofErr w:type="spellStart"/>
      <w:r w:rsidRPr="000145B1">
        <w:rPr>
          <w:rFonts w:ascii="GHEA Grapalat" w:hAnsi="GHEA Grapalat" w:cs="GHEAGrapalat-Bold"/>
          <w:bCs/>
          <w:sz w:val="24"/>
          <w:szCs w:val="24"/>
        </w:rPr>
        <w:t>ավելացում</w:t>
      </w:r>
      <w:proofErr w:type="spellEnd"/>
      <w:r w:rsidRPr="000145B1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կամ նվազեցում չի </w:t>
      </w:r>
      <w:proofErr w:type="spellStart"/>
      <w:r w:rsidRPr="000145B1">
        <w:rPr>
          <w:rFonts w:ascii="GHEA Grapalat" w:hAnsi="GHEA Grapalat" w:cs="GHEAGrapalat-Bold"/>
          <w:bCs/>
          <w:sz w:val="24"/>
          <w:szCs w:val="24"/>
        </w:rPr>
        <w:t>նախատեսվում</w:t>
      </w:r>
      <w:proofErr w:type="spellEnd"/>
      <w:r w:rsidRPr="000145B1">
        <w:rPr>
          <w:rFonts w:ascii="GHEA Grapalat" w:hAnsi="GHEA Grapalat" w:cs="GHEAGrapalat-Bold"/>
          <w:bCs/>
          <w:sz w:val="24"/>
          <w:szCs w:val="24"/>
        </w:rPr>
        <w:t>:</w:t>
      </w:r>
    </w:p>
    <w:p w:rsidR="0093229D" w:rsidRPr="0093229D" w:rsidRDefault="0093229D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</w:rPr>
      </w:pPr>
      <w:bookmarkStart w:id="0" w:name="_GoBack"/>
      <w:bookmarkEnd w:id="0"/>
    </w:p>
    <w:p w:rsidR="000A3FB6" w:rsidRPr="000145B1" w:rsidRDefault="000A3FB6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0A3FB6" w:rsidRPr="000145B1" w:rsidRDefault="000A3FB6" w:rsidP="000A3FB6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C16A80" w:rsidRDefault="00C16A80" w:rsidP="000A3FB6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C16A80" w:rsidRDefault="00C16A80" w:rsidP="000A3FB6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C16A80" w:rsidRDefault="00C16A80" w:rsidP="000A3FB6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C16A80" w:rsidRDefault="00C16A80" w:rsidP="000A3FB6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1C1B54" w:rsidRDefault="001C1B54" w:rsidP="000A3FB6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266448" w:rsidRPr="005A0175" w:rsidRDefault="00266448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sectPr w:rsidR="00266448" w:rsidRPr="005A0175" w:rsidSect="00A31E56">
      <w:pgSz w:w="11906" w:h="16838"/>
      <w:pgMar w:top="284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66224"/>
    <w:multiLevelType w:val="hybridMultilevel"/>
    <w:tmpl w:val="429E2FDA"/>
    <w:lvl w:ilvl="0" w:tplc="F3325D92">
      <w:start w:val="2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B73"/>
    <w:rsid w:val="00004AFD"/>
    <w:rsid w:val="000057E0"/>
    <w:rsid w:val="000145B1"/>
    <w:rsid w:val="00030C5D"/>
    <w:rsid w:val="00036D9A"/>
    <w:rsid w:val="00057EBB"/>
    <w:rsid w:val="000656A4"/>
    <w:rsid w:val="00085728"/>
    <w:rsid w:val="000A3FB6"/>
    <w:rsid w:val="000D5A40"/>
    <w:rsid w:val="000F4967"/>
    <w:rsid w:val="001512A6"/>
    <w:rsid w:val="001C1B54"/>
    <w:rsid w:val="00220EBA"/>
    <w:rsid w:val="00232F21"/>
    <w:rsid w:val="00266448"/>
    <w:rsid w:val="002A4A9F"/>
    <w:rsid w:val="002B161F"/>
    <w:rsid w:val="002B6CAB"/>
    <w:rsid w:val="002F78BC"/>
    <w:rsid w:val="003028CF"/>
    <w:rsid w:val="003047C8"/>
    <w:rsid w:val="003156D3"/>
    <w:rsid w:val="00331CF0"/>
    <w:rsid w:val="00353B23"/>
    <w:rsid w:val="003E1EB4"/>
    <w:rsid w:val="00407DE5"/>
    <w:rsid w:val="00432E01"/>
    <w:rsid w:val="00461460"/>
    <w:rsid w:val="004D2CC5"/>
    <w:rsid w:val="004F5F96"/>
    <w:rsid w:val="00596DC3"/>
    <w:rsid w:val="005A0175"/>
    <w:rsid w:val="005C1D48"/>
    <w:rsid w:val="00644409"/>
    <w:rsid w:val="006A20D3"/>
    <w:rsid w:val="006B3D1B"/>
    <w:rsid w:val="006C78D9"/>
    <w:rsid w:val="00713F43"/>
    <w:rsid w:val="007176AD"/>
    <w:rsid w:val="0073030A"/>
    <w:rsid w:val="00757587"/>
    <w:rsid w:val="00775C5B"/>
    <w:rsid w:val="007D2C42"/>
    <w:rsid w:val="007D387F"/>
    <w:rsid w:val="007D4396"/>
    <w:rsid w:val="007D4875"/>
    <w:rsid w:val="00816F24"/>
    <w:rsid w:val="00852A2D"/>
    <w:rsid w:val="00862E82"/>
    <w:rsid w:val="00873EBD"/>
    <w:rsid w:val="008C58F5"/>
    <w:rsid w:val="008D0BBC"/>
    <w:rsid w:val="008F09DD"/>
    <w:rsid w:val="008F0A64"/>
    <w:rsid w:val="00901728"/>
    <w:rsid w:val="0093229D"/>
    <w:rsid w:val="00945426"/>
    <w:rsid w:val="00945E9F"/>
    <w:rsid w:val="009B2E18"/>
    <w:rsid w:val="00A31E56"/>
    <w:rsid w:val="00A42F4B"/>
    <w:rsid w:val="00A43CFE"/>
    <w:rsid w:val="00A44EB3"/>
    <w:rsid w:val="00A61B73"/>
    <w:rsid w:val="00AB067E"/>
    <w:rsid w:val="00AB069C"/>
    <w:rsid w:val="00AC51E7"/>
    <w:rsid w:val="00B87B83"/>
    <w:rsid w:val="00BC0562"/>
    <w:rsid w:val="00BD79F5"/>
    <w:rsid w:val="00BE1616"/>
    <w:rsid w:val="00BF1298"/>
    <w:rsid w:val="00C16A80"/>
    <w:rsid w:val="00CA735F"/>
    <w:rsid w:val="00CC10D2"/>
    <w:rsid w:val="00CD3AE0"/>
    <w:rsid w:val="00D93319"/>
    <w:rsid w:val="00DC1770"/>
    <w:rsid w:val="00E5098A"/>
    <w:rsid w:val="00E75B51"/>
    <w:rsid w:val="00E96D4C"/>
    <w:rsid w:val="00EC6C5A"/>
    <w:rsid w:val="00F26CEC"/>
    <w:rsid w:val="00F47D9F"/>
    <w:rsid w:val="00F5360B"/>
    <w:rsid w:val="00F63E30"/>
    <w:rsid w:val="00F73C31"/>
    <w:rsid w:val="00FA28CF"/>
    <w:rsid w:val="00FA7806"/>
    <w:rsid w:val="00FC640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BB9C-ED3E-45E1-B793-C45D4DF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B73"/>
    <w:rPr>
      <w:b/>
      <w:bCs/>
    </w:rPr>
  </w:style>
  <w:style w:type="paragraph" w:styleId="a5">
    <w:name w:val="Normal (Web)"/>
    <w:basedOn w:val="a"/>
    <w:uiPriority w:val="99"/>
    <w:unhideWhenUsed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A61B7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757587"/>
    <w:rPr>
      <w:strike w:val="0"/>
      <w:dstrike w:val="0"/>
      <w:color w:val="000000"/>
      <w:u w:val="none"/>
      <w:effect w:val="none"/>
    </w:rPr>
  </w:style>
  <w:style w:type="paragraph" w:customStyle="1" w:styleId="msonormalbullet1gif">
    <w:name w:val="msonormalbullet1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0F44-2F82-4134-9307-33C9BEE7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2018-08-17T04:49:00Z</cp:lastPrinted>
  <dcterms:created xsi:type="dcterms:W3CDTF">2018-06-14T13:17:00Z</dcterms:created>
  <dcterms:modified xsi:type="dcterms:W3CDTF">2018-08-17T11:02:00Z</dcterms:modified>
</cp:coreProperties>
</file>