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FF" w:rsidRDefault="006C4AB5" w:rsidP="003823FF">
      <w:pPr>
        <w:pStyle w:val="a4"/>
        <w:contextualSpacing/>
        <w:jc w:val="right"/>
        <w:rPr>
          <w:rFonts w:ascii="GHEA Mariam" w:hAnsi="GHEA Mariam"/>
          <w:b/>
          <w:bCs/>
          <w:sz w:val="27"/>
          <w:szCs w:val="27"/>
          <w:lang w:val="hy-AM"/>
        </w:rPr>
      </w:pPr>
      <w:r>
        <w:rPr>
          <w:rFonts w:ascii="GHEA Mariam" w:hAnsi="GHEA Mariam"/>
          <w:b/>
          <w:bCs/>
          <w:sz w:val="27"/>
          <w:szCs w:val="27"/>
          <w:lang w:val="hy-AM"/>
        </w:rPr>
        <w:t>Ն</w:t>
      </w:r>
      <w:r w:rsidR="003823FF">
        <w:rPr>
          <w:rFonts w:ascii="GHEA Mariam" w:hAnsi="GHEA Mariam"/>
          <w:b/>
          <w:bCs/>
          <w:sz w:val="27"/>
          <w:szCs w:val="27"/>
          <w:lang w:val="hy-AM"/>
        </w:rPr>
        <w:t>ախագիծ</w:t>
      </w:r>
      <w:r>
        <w:rPr>
          <w:rFonts w:ascii="GHEA Mariam" w:hAnsi="GHEA Mariam"/>
          <w:b/>
          <w:bCs/>
          <w:sz w:val="27"/>
          <w:szCs w:val="27"/>
          <w:lang w:val="hy-AM"/>
        </w:rPr>
        <w:t xml:space="preserve">   </w:t>
      </w:r>
      <w:bookmarkStart w:id="0" w:name="_GoBack"/>
      <w:bookmarkEnd w:id="0"/>
      <w:r>
        <w:rPr>
          <w:rFonts w:ascii="GHEA Mariam" w:hAnsi="GHEA Mariam"/>
          <w:b/>
          <w:bCs/>
          <w:sz w:val="27"/>
          <w:szCs w:val="27"/>
          <w:lang w:val="hy-AM"/>
        </w:rPr>
        <w:t>4-13</w:t>
      </w:r>
    </w:p>
    <w:p w:rsidR="00CC6D16" w:rsidRPr="00CC6D16" w:rsidRDefault="00CC6D16" w:rsidP="00CC6D16">
      <w:pPr>
        <w:pStyle w:val="a4"/>
        <w:contextualSpacing/>
        <w:jc w:val="center"/>
        <w:rPr>
          <w:rFonts w:ascii="GHEA Mariam" w:hAnsi="GHEA Mariam"/>
          <w:b/>
          <w:bCs/>
          <w:sz w:val="27"/>
          <w:szCs w:val="27"/>
          <w:lang w:val="hy-AM"/>
        </w:rPr>
      </w:pPr>
      <w:r w:rsidRPr="00CC6D16">
        <w:rPr>
          <w:rFonts w:ascii="GHEA Mariam" w:hAnsi="GHEA Mariam"/>
          <w:b/>
          <w:bCs/>
          <w:sz w:val="27"/>
          <w:szCs w:val="27"/>
          <w:lang w:val="hy-AM"/>
        </w:rPr>
        <w:t xml:space="preserve">ՈՐՈՇՈՒՄ N </w:t>
      </w:r>
      <w:r>
        <w:rPr>
          <w:rFonts w:ascii="GHEA Mariam" w:hAnsi="GHEA Mariam"/>
          <w:b/>
          <w:bCs/>
          <w:sz w:val="27"/>
          <w:szCs w:val="27"/>
          <w:lang w:val="hy-AM"/>
        </w:rPr>
        <w:t xml:space="preserve">    </w:t>
      </w:r>
      <w:r w:rsidRPr="00CC6D16">
        <w:rPr>
          <w:rFonts w:ascii="GHEA Mariam" w:hAnsi="GHEA Mariam"/>
          <w:b/>
          <w:bCs/>
          <w:sz w:val="27"/>
          <w:szCs w:val="27"/>
          <w:lang w:val="hy-AM"/>
        </w:rPr>
        <w:t>-Ն</w:t>
      </w:r>
    </w:p>
    <w:p w:rsidR="00CC6D16" w:rsidRPr="00CC6D16" w:rsidRDefault="00CC6D16" w:rsidP="00CC6D16">
      <w:pPr>
        <w:pStyle w:val="a4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-------</w:t>
      </w:r>
      <w:r w:rsidRPr="00CC6D16">
        <w:rPr>
          <w:rFonts w:ascii="GHEA Mariam" w:hAnsi="GHEA Mariam"/>
          <w:b/>
          <w:bCs/>
          <w:lang w:val="hy-AM"/>
        </w:rPr>
        <w:t xml:space="preserve"> </w:t>
      </w:r>
      <w:r w:rsidR="00B16B00">
        <w:rPr>
          <w:rFonts w:ascii="GHEA Mariam" w:hAnsi="GHEA Mariam"/>
          <w:b/>
          <w:bCs/>
          <w:lang w:val="hy-AM"/>
        </w:rPr>
        <w:t>ՓԵՏՐՎԱՐԻ</w:t>
      </w:r>
      <w:r w:rsidRPr="00CC6D16">
        <w:rPr>
          <w:rFonts w:ascii="GHEA Mariam" w:hAnsi="GHEA Mariam"/>
          <w:b/>
          <w:bCs/>
          <w:lang w:val="hy-AM"/>
        </w:rPr>
        <w:t xml:space="preserve"> 20</w:t>
      </w:r>
      <w:r>
        <w:rPr>
          <w:rFonts w:ascii="GHEA Mariam" w:hAnsi="GHEA Mariam"/>
          <w:b/>
          <w:bCs/>
          <w:lang w:val="hy-AM"/>
        </w:rPr>
        <w:t>21</w:t>
      </w:r>
      <w:r w:rsidRPr="00CC6D16">
        <w:rPr>
          <w:rFonts w:ascii="GHEA Mariam" w:hAnsi="GHEA Mariam"/>
          <w:b/>
          <w:bCs/>
          <w:lang w:val="hy-AM"/>
        </w:rPr>
        <w:t>թ.</w:t>
      </w:r>
    </w:p>
    <w:p w:rsidR="00CC6D16" w:rsidRPr="00CC6D16" w:rsidRDefault="000B68E9" w:rsidP="00CC6D16">
      <w:pPr>
        <w:pStyle w:val="a4"/>
        <w:contextualSpacing/>
        <w:jc w:val="center"/>
        <w:rPr>
          <w:rFonts w:ascii="GHEA Mariam" w:hAnsi="GHEA Mariam"/>
          <w:b/>
          <w:lang w:val="hy-AM"/>
        </w:rPr>
      </w:pPr>
      <w:r w:rsidRPr="000534FA">
        <w:rPr>
          <w:rFonts w:ascii="GHEA Mariam" w:hAnsi="GHEA Mariam"/>
          <w:b/>
          <w:lang w:val="hy-AM"/>
        </w:rPr>
        <w:t xml:space="preserve">ՀԱՅԱՍՏԱՆԻ ՀԱՆՐԱՊԵՏՈՒԹՅԱՆ ՍՅՈՒՆԻՔԻ ՄԱՐԶԻ </w:t>
      </w:r>
      <w:r w:rsidR="00CC6D16">
        <w:rPr>
          <w:rFonts w:ascii="GHEA Mariam" w:hAnsi="GHEA Mariam"/>
          <w:b/>
          <w:lang w:val="hy-AM"/>
        </w:rPr>
        <w:t>ԿԱՊԱՆ ՀԱՄԱՅՆՔԻ ԱՎԱԳԱՆՈ</w:t>
      </w:r>
      <w:r w:rsidR="00B16B00">
        <w:rPr>
          <w:rFonts w:ascii="GHEA Mariam" w:hAnsi="GHEA Mariam"/>
          <w:b/>
          <w:lang w:val="hy-AM"/>
        </w:rPr>
        <w:t>Ւ 2018 ԹՎԱԿԱՆԻ ՓԵՏՐՎԱՐԻ 23-Ի N 8</w:t>
      </w:r>
      <w:r w:rsidR="00CC6D16" w:rsidRPr="00CC6D16">
        <w:rPr>
          <w:rFonts w:ascii="GHEA Mariam" w:hAnsi="GHEA Mariam"/>
          <w:b/>
          <w:lang w:val="hy-AM"/>
        </w:rPr>
        <w:t xml:space="preserve">-Ն ՈՐՈՇՈՒՄՆ ՈՒԺԸ ԿՈՐՑՐԱԾ ՃԱՆԱՉԵԼՈՒ ՄԱՍԻՆ </w:t>
      </w:r>
    </w:p>
    <w:p w:rsidR="00A033C1" w:rsidRPr="00C04E0A" w:rsidRDefault="00A033C1" w:rsidP="00CC6D16">
      <w:pPr>
        <w:pStyle w:val="a8"/>
        <w:spacing w:line="276" w:lineRule="auto"/>
        <w:ind w:firstLine="709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2D33AF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օրենքի </w:t>
      </w:r>
      <w:r w:rsidR="00CC6D16">
        <w:rPr>
          <w:rFonts w:ascii="GHEA Mariam" w:hAnsi="GHEA Mariam"/>
          <w:sz w:val="24"/>
          <w:szCs w:val="24"/>
          <w:lang w:val="hy-AM"/>
        </w:rPr>
        <w:t xml:space="preserve">36-րդ և </w:t>
      </w:r>
      <w:r w:rsidR="002D33AF" w:rsidRPr="002D33AF">
        <w:rPr>
          <w:rFonts w:ascii="GHEA Mariam" w:hAnsi="GHEA Mariam"/>
          <w:sz w:val="24"/>
          <w:szCs w:val="24"/>
          <w:lang w:val="hy-AM"/>
        </w:rPr>
        <w:t>37-րդ հոդված</w:t>
      </w:r>
      <w:r w:rsidR="00CC6D16">
        <w:rPr>
          <w:rFonts w:ascii="GHEA Mariam" w:hAnsi="GHEA Mariam"/>
          <w:sz w:val="24"/>
          <w:szCs w:val="24"/>
          <w:lang w:val="hy-AM"/>
        </w:rPr>
        <w:t>ներ</w:t>
      </w:r>
      <w:r w:rsidR="002D33AF" w:rsidRPr="002D33AF">
        <w:rPr>
          <w:rFonts w:ascii="GHEA Mariam" w:hAnsi="GHEA Mariam"/>
          <w:sz w:val="24"/>
          <w:szCs w:val="24"/>
          <w:lang w:val="hy-AM"/>
        </w:rPr>
        <w:t>ով</w:t>
      </w:r>
      <w:r w:rsidR="002D33AF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>
        <w:rPr>
          <w:rFonts w:ascii="GHEA Mariam" w:hAnsi="GHEA Mariam" w:cs="Sylfaen"/>
          <w:sz w:val="24"/>
          <w:szCs w:val="24"/>
          <w:lang w:val="pt-BR"/>
        </w:rPr>
        <w:t>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 w:rsidR="00225090" w:rsidRPr="00225090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="0022509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A033C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A033C1">
        <w:rPr>
          <w:rFonts w:ascii="GHEA Mariam" w:hAnsi="GHEA Mariam" w:cs="Sylfaen"/>
          <w:b/>
          <w:i/>
          <w:sz w:val="24"/>
          <w:szCs w:val="24"/>
          <w:lang w:val="hy-AM"/>
        </w:rPr>
        <w:t>.</w:t>
      </w:r>
    </w:p>
    <w:p w:rsidR="00541A36" w:rsidRDefault="00CC6D16" w:rsidP="00CC6D16">
      <w:pPr>
        <w:pStyle w:val="a8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lang w:val="hy-AM"/>
        </w:rPr>
        <w:t>1</w:t>
      </w:r>
      <w:r w:rsidR="00541A36" w:rsidRPr="00CC6D16">
        <w:rPr>
          <w:rFonts w:ascii="Cambria Math" w:hAnsi="Cambria Math" w:cs="Cambria Math"/>
          <w:lang w:val="hy-AM"/>
        </w:rPr>
        <w:t>․</w:t>
      </w:r>
      <w:r w:rsidR="00541A36">
        <w:rPr>
          <w:rFonts w:ascii="GHEA Mariam" w:hAnsi="GHEA Mariam"/>
          <w:sz w:val="24"/>
          <w:szCs w:val="24"/>
          <w:lang w:val="hy-AM"/>
        </w:rPr>
        <w:t xml:space="preserve"> </w:t>
      </w:r>
      <w:r w:rsidR="00541A36" w:rsidRPr="00541A36">
        <w:rPr>
          <w:rFonts w:ascii="Calibri" w:hAnsi="Calibri" w:cs="Calibri"/>
          <w:sz w:val="24"/>
          <w:szCs w:val="24"/>
          <w:lang w:val="hy-AM"/>
        </w:rPr>
        <w:t> 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Ուժը կորցրած ճանաչել </w:t>
      </w:r>
      <w:r w:rsidRPr="00CC6D16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541A36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541A36" w:rsidRPr="00541A36">
        <w:rPr>
          <w:rFonts w:ascii="GHEA Mariam" w:hAnsi="GHEA Mariam"/>
          <w:sz w:val="24"/>
          <w:szCs w:val="24"/>
          <w:lang w:val="hy-AM"/>
        </w:rPr>
        <w:t>համայնքի ավագանու</w:t>
      </w:r>
      <w:r>
        <w:rPr>
          <w:rFonts w:ascii="GHEA Mariam" w:hAnsi="GHEA Mariam"/>
          <w:sz w:val="24"/>
          <w:szCs w:val="24"/>
          <w:lang w:val="hy-AM"/>
        </w:rPr>
        <w:t xml:space="preserve"> 2018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 թվականի</w:t>
      </w:r>
      <w:r>
        <w:rPr>
          <w:rFonts w:ascii="GHEA Mariam" w:hAnsi="GHEA Mariam"/>
          <w:sz w:val="24"/>
          <w:szCs w:val="24"/>
          <w:lang w:val="hy-AM"/>
        </w:rPr>
        <w:t xml:space="preserve"> փետրվարի 23</w:t>
      </w:r>
      <w:r w:rsidR="00541A36" w:rsidRPr="00541A36">
        <w:rPr>
          <w:rFonts w:ascii="GHEA Mariam" w:hAnsi="GHEA Mariam"/>
          <w:sz w:val="24"/>
          <w:szCs w:val="24"/>
          <w:lang w:val="hy-AM"/>
        </w:rPr>
        <w:t>-ի «</w:t>
      </w:r>
      <w:r w:rsidR="00B16B00" w:rsidRPr="00B16B00">
        <w:rPr>
          <w:rFonts w:ascii="GHEA Mariam" w:hAnsi="GHEA Mariam"/>
          <w:sz w:val="24"/>
          <w:szCs w:val="24"/>
          <w:lang w:val="hy-AM"/>
        </w:rPr>
        <w:t xml:space="preserve">Համայնքի վարչական սահմաններում գտնվող </w:t>
      </w:r>
      <w:r w:rsidR="00B16B00">
        <w:rPr>
          <w:rFonts w:ascii="GHEA Mariam" w:hAnsi="GHEA Mariam"/>
          <w:sz w:val="24"/>
          <w:szCs w:val="24"/>
          <w:lang w:val="hy-AM"/>
        </w:rPr>
        <w:t xml:space="preserve">պետական և </w:t>
      </w:r>
      <w:r w:rsidR="00B16B00" w:rsidRPr="00B16B00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հողամասերը</w:t>
      </w:r>
      <w:r w:rsidR="00B16B00">
        <w:rPr>
          <w:rFonts w:ascii="GHEA Mariam" w:hAnsi="GHEA Mariam"/>
          <w:sz w:val="24"/>
          <w:szCs w:val="24"/>
          <w:lang w:val="hy-AM"/>
        </w:rPr>
        <w:t xml:space="preserve"> </w:t>
      </w:r>
      <w:r w:rsidR="00B16B00" w:rsidRPr="00B16B00">
        <w:rPr>
          <w:rFonts w:ascii="GHEA Mariam" w:hAnsi="GHEA Mariam"/>
          <w:sz w:val="24"/>
          <w:szCs w:val="24"/>
          <w:lang w:val="hy-AM"/>
        </w:rPr>
        <w:t>մրցույթով կառուցապատման և /կամ/ վարձակալության իրավունքով օգտագործման տրամադրելու տարեկան մեկնարկային վարձավճարներ</w:t>
      </w:r>
      <w:r w:rsidR="00B16B00">
        <w:rPr>
          <w:rFonts w:ascii="GHEA Mariam" w:hAnsi="GHEA Mariam"/>
          <w:sz w:val="24"/>
          <w:szCs w:val="24"/>
          <w:lang w:val="hy-AM"/>
        </w:rPr>
        <w:t xml:space="preserve"> </w:t>
      </w:r>
      <w:r w:rsidR="00B16B00" w:rsidRPr="00B16B00">
        <w:rPr>
          <w:rFonts w:ascii="GHEA Mariam" w:hAnsi="GHEA Mariam"/>
          <w:sz w:val="24"/>
          <w:szCs w:val="24"/>
          <w:lang w:val="hy-AM"/>
        </w:rPr>
        <w:t>սահմանել</w:t>
      </w:r>
      <w:r w:rsidR="00B16B00">
        <w:rPr>
          <w:rFonts w:ascii="GHEA Mariam" w:hAnsi="GHEA Mariam"/>
          <w:sz w:val="24"/>
          <w:szCs w:val="24"/>
          <w:lang w:val="hy-AM"/>
        </w:rPr>
        <w:t>ու</w:t>
      </w:r>
      <w:r w:rsidR="00B16B00" w:rsidRPr="00B16B0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մասին</w:t>
      </w:r>
      <w:r w:rsidR="00B16B00">
        <w:rPr>
          <w:rFonts w:ascii="GHEA Mariam" w:hAnsi="GHEA Mariam"/>
          <w:sz w:val="24"/>
          <w:szCs w:val="24"/>
          <w:lang w:val="hy-AM"/>
        </w:rPr>
        <w:t>» N 8</w:t>
      </w:r>
      <w:r w:rsidR="00541A36" w:rsidRPr="00541A36">
        <w:rPr>
          <w:rFonts w:ascii="GHEA Mariam" w:hAnsi="GHEA Mariam"/>
          <w:sz w:val="24"/>
          <w:szCs w:val="24"/>
          <w:lang w:val="hy-AM"/>
        </w:rPr>
        <w:t>-Ն որոշումը:</w:t>
      </w:r>
      <w:r w:rsidR="00541A36" w:rsidRPr="00541A36">
        <w:rPr>
          <w:rFonts w:ascii="Calibri" w:hAnsi="Calibri" w:cs="Calibri"/>
          <w:sz w:val="24"/>
          <w:szCs w:val="24"/>
          <w:lang w:val="hy-AM"/>
        </w:rPr>
        <w:t> </w:t>
      </w:r>
      <w:r w:rsidR="00416C10">
        <w:rPr>
          <w:rFonts w:ascii="Calibri" w:hAnsi="Calibri" w:cs="Calibri"/>
          <w:sz w:val="24"/>
          <w:szCs w:val="24"/>
          <w:lang w:val="hy-AM"/>
        </w:rPr>
        <w:t xml:space="preserve"> </w:t>
      </w:r>
    </w:p>
    <w:p w:rsidR="00416C10" w:rsidRPr="00416C10" w:rsidRDefault="00CC6D16" w:rsidP="00CC6D16">
      <w:pPr>
        <w:pStyle w:val="a8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416C10" w:rsidRPr="00416C10">
        <w:rPr>
          <w:rFonts w:ascii="GHEA Mariam" w:hAnsi="GHEA Mariam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օրվանից։ </w:t>
      </w:r>
    </w:p>
    <w:p w:rsidR="00416C10" w:rsidRDefault="00416C10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3823FF" w:rsidRPr="003823FF" w:rsidRDefault="003823FF" w:rsidP="003823F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8501D">
        <w:rPr>
          <w:rFonts w:ascii="GHEA Grapalat" w:hAnsi="GHEA Grapalat"/>
          <w:b/>
          <w:sz w:val="28"/>
          <w:szCs w:val="28"/>
          <w:lang w:val="hy-AM"/>
        </w:rPr>
        <w:t>ՏԵՂԵԿԱՆՔ-</w:t>
      </w:r>
      <w:r w:rsidRPr="003823FF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3823FF" w:rsidRPr="001F5487" w:rsidRDefault="003823FF" w:rsidP="003823F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823FF">
        <w:rPr>
          <w:rFonts w:ascii="GHEA Mariam" w:hAnsi="GHEA Mariam" w:cstheme="minorHAnsi"/>
          <w:b/>
          <w:sz w:val="24"/>
          <w:szCs w:val="24"/>
          <w:lang w:val="hy-AM"/>
        </w:rPr>
        <w:t>«</w:t>
      </w:r>
      <w:r w:rsidRPr="003A431F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 ԿԱՊԱՆ ՀԱՄԱՅՆՔԻ ԱՎԱԳԱՆՈՒ 2018 ԹՎԱԿԱՆԻ ՓԵՏՐՎԱՐԻ 23-Ի N 8-Ն ՈՐՈՇՈՒՄՆ ՈՒԺԸ ԿՈՐՑՐԱԾ ՃԱՆԱՉԵԼՈՒ ՄԱՍԻՆ</w:t>
      </w:r>
      <w:r w:rsidRPr="003823FF"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 w:rsidRPr="001F5487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3823FF" w:rsidRPr="00DA4535" w:rsidRDefault="003823FF" w:rsidP="003823F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1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3823FF" w:rsidRDefault="003823FF" w:rsidP="003823F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Calibri" w:hAnsi="Calibri" w:cs="Calibri"/>
          <w:lang w:val="hy-AM"/>
        </w:rPr>
        <w:t> </w:t>
      </w:r>
      <w:r w:rsidRPr="0066064B">
        <w:rPr>
          <w:rFonts w:ascii="GHEA Grapalat" w:hAnsi="GHEA Grapalat" w:cs="Calibri"/>
          <w:lang w:val="hy-AM"/>
        </w:rPr>
        <w:t>Հաշվի առնելով</w:t>
      </w:r>
      <w:r>
        <w:rPr>
          <w:rFonts w:ascii="GHEA Grapalat" w:hAnsi="GHEA Grapalat" w:cs="Calibri"/>
          <w:lang w:val="hy-AM"/>
        </w:rPr>
        <w:t xml:space="preserve">, որ </w:t>
      </w:r>
      <w:r w:rsidRPr="003A431F">
        <w:rPr>
          <w:rFonts w:ascii="GHEA Grapalat" w:hAnsi="GHEA Grapalat" w:cs="Calibri"/>
          <w:bCs/>
          <w:lang w:val="hy-AM"/>
        </w:rPr>
        <w:t>համայնքների</w:t>
      </w:r>
      <w:r>
        <w:rPr>
          <w:rFonts w:ascii="GHEA Grapalat" w:hAnsi="GHEA Grapalat" w:cs="Calibri"/>
          <w:bCs/>
          <w:lang w:val="hy-AM"/>
        </w:rPr>
        <w:t xml:space="preserve"> և պետությանը</w:t>
      </w:r>
      <w:r w:rsidRPr="003A431F">
        <w:rPr>
          <w:rFonts w:ascii="GHEA Grapalat" w:hAnsi="GHEA Grapalat" w:cs="Calibri"/>
          <w:bCs/>
          <w:lang w:val="hy-AM"/>
        </w:rPr>
        <w:t xml:space="preserve"> սեփականությանը պատկանող հողամասերը վարձակալության կամ կառուցապատման</w:t>
      </w:r>
      <w:r w:rsidRPr="003A431F">
        <w:rPr>
          <w:rFonts w:ascii="Calibri" w:hAnsi="Calibri" w:cs="Calibri"/>
          <w:bCs/>
          <w:lang w:val="hy-AM"/>
        </w:rPr>
        <w:t xml:space="preserve">  </w:t>
      </w:r>
      <w:r w:rsidRPr="003A431F">
        <w:rPr>
          <w:rFonts w:ascii="GHEA Grapalat" w:hAnsi="GHEA Grapalat" w:cs="Calibri"/>
          <w:bCs/>
          <w:lang w:val="hy-AM"/>
        </w:rPr>
        <w:t>իրավունքով տրամադրելու</w:t>
      </w:r>
      <w:r w:rsidRPr="003A431F">
        <w:rPr>
          <w:rFonts w:ascii="GHEA Grapalat" w:hAnsi="GHEA Grapalat" w:cs="Calibri"/>
          <w:lang w:val="hy-AM"/>
        </w:rPr>
        <w:t xml:space="preserve"> վարձավճարի</w:t>
      </w:r>
      <w:r>
        <w:rPr>
          <w:rFonts w:ascii="GHEA Grapalat" w:hAnsi="GHEA Grapalat" w:cs="Calibri"/>
          <w:lang w:val="hy-AM"/>
        </w:rPr>
        <w:t xml:space="preserve"> </w:t>
      </w:r>
      <w:r w:rsidRPr="003A431F">
        <w:rPr>
          <w:rFonts w:ascii="GHEA Grapalat" w:hAnsi="GHEA Grapalat" w:cs="Calibri"/>
          <w:lang w:val="hy-AM"/>
        </w:rPr>
        <w:t xml:space="preserve">կամ </w:t>
      </w:r>
      <w:r>
        <w:rPr>
          <w:rFonts w:ascii="GHEA Grapalat" w:hAnsi="GHEA Grapalat" w:cs="Calibri"/>
          <w:lang w:val="hy-AM"/>
        </w:rPr>
        <w:t xml:space="preserve">վճարների </w:t>
      </w:r>
      <w:r w:rsidRPr="0066064B">
        <w:rPr>
          <w:rFonts w:ascii="GHEA Grapalat" w:hAnsi="GHEA Grapalat" w:cs="Calibri"/>
          <w:lang w:val="hy-AM"/>
        </w:rPr>
        <w:t xml:space="preserve">իրավահարաբերությունները </w:t>
      </w:r>
      <w:r>
        <w:rPr>
          <w:rFonts w:ascii="GHEA Grapalat" w:hAnsi="GHEA Grapalat" w:cs="Calibri"/>
          <w:lang w:val="hy-AM"/>
        </w:rPr>
        <w:t>կարգավորվում</w:t>
      </w:r>
      <w:r w:rsidRPr="0066064B">
        <w:rPr>
          <w:rFonts w:ascii="GHEA Grapalat" w:hAnsi="GHEA Grapalat" w:cs="Calibri"/>
          <w:lang w:val="hy-AM"/>
        </w:rPr>
        <w:t xml:space="preserve"> են </w:t>
      </w:r>
      <w:r w:rsidRPr="00A74931">
        <w:rPr>
          <w:rFonts w:ascii="GHEA Grapalat" w:hAnsi="GHEA Grapalat" w:cs="Calibri"/>
          <w:lang w:val="hy-AM"/>
        </w:rPr>
        <w:t xml:space="preserve">«Տեղական ինքնակառավարման մասին» </w:t>
      </w:r>
      <w:r>
        <w:rPr>
          <w:rFonts w:ascii="GHEA Grapalat" w:hAnsi="GHEA Grapalat" w:cs="Calibri"/>
          <w:lang w:val="hy-AM"/>
        </w:rPr>
        <w:t xml:space="preserve">օրենքով, </w:t>
      </w:r>
      <w:r w:rsidRPr="0066064B">
        <w:rPr>
          <w:rFonts w:ascii="GHEA Grapalat" w:hAnsi="GHEA Grapalat" w:cs="Calibri"/>
          <w:lang w:val="hy-AM"/>
        </w:rPr>
        <w:t xml:space="preserve">ՀՀ հողային </w:t>
      </w:r>
      <w:r>
        <w:rPr>
          <w:rFonts w:ascii="GHEA Grapalat" w:hAnsi="GHEA Grapalat" w:cs="Calibri"/>
          <w:lang w:val="hy-AM"/>
        </w:rPr>
        <w:t>օրենսգրքով, «Ա</w:t>
      </w:r>
      <w:r w:rsidRPr="003A431F">
        <w:rPr>
          <w:rFonts w:ascii="GHEA Grapalat" w:hAnsi="GHEA Grapalat" w:cs="Calibri"/>
          <w:lang w:val="hy-AM"/>
        </w:rPr>
        <w:t>նշարժ գույքի հարկով հարկման նպատակով անշարժ գույքի շուկայական արժեքին մոտարկված կադաստրային գնահատման կարգը</w:t>
      </w:r>
      <w:r>
        <w:rPr>
          <w:rFonts w:ascii="GHEA Grapalat" w:hAnsi="GHEA Grapalat" w:cs="Calibri"/>
          <w:lang w:val="hy-AM"/>
        </w:rPr>
        <w:t xml:space="preserve"> սահմանելու մասին» </w:t>
      </w:r>
      <w:r w:rsidRPr="0066064B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օրենքով, հետևաբար </w:t>
      </w:r>
      <w:r w:rsidRPr="0066064B">
        <w:rPr>
          <w:rFonts w:ascii="GHEA Grapalat" w:hAnsi="GHEA Grapalat" w:cs="Calibri"/>
          <w:lang w:val="hy-AM"/>
        </w:rPr>
        <w:t>անհրաժեշտություն է առաջացել ուժը</w:t>
      </w:r>
      <w:r>
        <w:rPr>
          <w:rFonts w:ascii="GHEA Grapalat" w:hAnsi="GHEA Grapalat" w:cs="Calibri"/>
          <w:lang w:val="hy-AM"/>
        </w:rPr>
        <w:t xml:space="preserve"> կորցրած ճանաչել </w:t>
      </w:r>
      <w:r>
        <w:rPr>
          <w:rFonts w:ascii="GHEA Grapalat" w:hAnsi="GHEA Grapalat"/>
          <w:lang w:val="hy-AM"/>
        </w:rPr>
        <w:t>հ</w:t>
      </w:r>
      <w:r w:rsidRPr="0066064B">
        <w:rPr>
          <w:rFonts w:ascii="GHEA Grapalat" w:hAnsi="GHEA Grapalat"/>
          <w:lang w:val="hy-AM"/>
        </w:rPr>
        <w:t xml:space="preserve">ամայնքի ավագանու </w:t>
      </w:r>
      <w:r>
        <w:rPr>
          <w:rFonts w:ascii="GHEA Grapalat" w:hAnsi="GHEA Grapalat"/>
          <w:lang w:val="hy-AM"/>
        </w:rPr>
        <w:t xml:space="preserve">որոշումը։ </w:t>
      </w:r>
    </w:p>
    <w:p w:rsidR="003823FF" w:rsidRPr="00DA4535" w:rsidRDefault="003823FF" w:rsidP="003823FF">
      <w:pPr>
        <w:spacing w:after="0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2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>
        <w:rPr>
          <w:rFonts w:ascii="Cambria Math" w:hAnsi="Cambria Math" w:cs="Cambria Math"/>
          <w:b/>
          <w:u w:val="single"/>
          <w:lang w:val="hy-AM"/>
        </w:rPr>
        <w:t xml:space="preserve"> </w:t>
      </w:r>
    </w:p>
    <w:p w:rsidR="003823FF" w:rsidRPr="00D319FA" w:rsidRDefault="003823FF" w:rsidP="003823FF">
      <w:pPr>
        <w:spacing w:after="0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Ներկա իրավիճակում գործում է </w:t>
      </w:r>
      <w:r w:rsidRPr="00E334B0">
        <w:rPr>
          <w:rFonts w:ascii="GHEA Grapalat" w:hAnsi="GHEA Grapalat"/>
          <w:lang w:val="hy-AM"/>
        </w:rPr>
        <w:t>Կապան համայնքի ավագանու</w:t>
      </w:r>
      <w:r>
        <w:rPr>
          <w:rFonts w:ascii="GHEA Grapalat" w:hAnsi="GHEA Grapalat"/>
          <w:lang w:val="hy-AM"/>
        </w:rPr>
        <w:t xml:space="preserve"> 2018</w:t>
      </w:r>
      <w:r w:rsidRPr="00E334B0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փետրվարի 23</w:t>
      </w:r>
      <w:r w:rsidRPr="00E334B0">
        <w:rPr>
          <w:rFonts w:ascii="GHEA Grapalat" w:hAnsi="GHEA Grapalat"/>
          <w:lang w:val="hy-AM"/>
        </w:rPr>
        <w:t xml:space="preserve">-ի </w:t>
      </w:r>
      <w:r>
        <w:rPr>
          <w:rFonts w:ascii="GHEA Grapalat" w:hAnsi="GHEA Grapalat"/>
          <w:lang w:val="hy-AM"/>
        </w:rPr>
        <w:t>N 8</w:t>
      </w:r>
      <w:r w:rsidRPr="00E334B0">
        <w:rPr>
          <w:rFonts w:ascii="GHEA Grapalat" w:hAnsi="GHEA Grapalat"/>
          <w:lang w:val="hy-AM"/>
        </w:rPr>
        <w:t xml:space="preserve">-Ն </w:t>
      </w:r>
      <w:r>
        <w:rPr>
          <w:rFonts w:ascii="GHEA Grapalat" w:hAnsi="GHEA Grapalat"/>
          <w:lang w:val="hy-AM"/>
        </w:rPr>
        <w:t>որոշումը</w:t>
      </w:r>
      <w:r w:rsidRPr="00DA453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3823FF" w:rsidRPr="00DA4535" w:rsidRDefault="003823FF" w:rsidP="003823F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3.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3823FF" w:rsidRDefault="003823FF" w:rsidP="003823F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 xml:space="preserve">Համայնքի ավագանու որոշման ընդունման նպատակը </w:t>
      </w:r>
      <w:r>
        <w:rPr>
          <w:rFonts w:ascii="GHEA Grapalat" w:hAnsi="GHEA Grapalat"/>
          <w:lang w:val="hy-AM"/>
        </w:rPr>
        <w:t xml:space="preserve">ավագանու որոշման գործողությունը դադարեցնելն է, քանի որ </w:t>
      </w:r>
      <w:r w:rsidRPr="00276CA7">
        <w:rPr>
          <w:rFonts w:ascii="GHEA Grapalat" w:hAnsi="GHEA Grapalat"/>
          <w:lang w:val="hy-AM"/>
        </w:rPr>
        <w:t xml:space="preserve">ՀՀ հողային օրենսգրքով, «Անշարժ գույքի հարկով հարկման նպատակով անշարժ գույքի շուկայական արժեքին մոտարկված կադաստրային գնահատման կարգը սահմանելու մասին»  օրենքով </w:t>
      </w:r>
      <w:r>
        <w:rPr>
          <w:rFonts w:ascii="GHEA Grapalat" w:hAnsi="GHEA Grapalat"/>
          <w:lang w:val="hy-AM"/>
        </w:rPr>
        <w:t xml:space="preserve">կարգավորվում են </w:t>
      </w:r>
      <w:r w:rsidRPr="00276CA7">
        <w:rPr>
          <w:rFonts w:ascii="GHEA Grapalat" w:hAnsi="GHEA Grapalat"/>
          <w:lang w:val="hy-AM"/>
        </w:rPr>
        <w:t>վարձավ</w:t>
      </w:r>
      <w:r>
        <w:rPr>
          <w:rFonts w:ascii="GHEA Grapalat" w:hAnsi="GHEA Grapalat"/>
          <w:lang w:val="hy-AM"/>
        </w:rPr>
        <w:t>ճար</w:t>
      </w:r>
      <w:r w:rsidRPr="00276CA7">
        <w:rPr>
          <w:rFonts w:ascii="GHEA Grapalat" w:hAnsi="GHEA Grapalat"/>
          <w:lang w:val="hy-AM"/>
        </w:rPr>
        <w:t xml:space="preserve"> կամ </w:t>
      </w:r>
      <w:r>
        <w:rPr>
          <w:rFonts w:ascii="GHEA Grapalat" w:hAnsi="GHEA Grapalat"/>
          <w:lang w:val="hy-AM"/>
        </w:rPr>
        <w:t>վճար սահմանելու</w:t>
      </w:r>
      <w:r w:rsidRPr="00276CA7">
        <w:rPr>
          <w:rFonts w:ascii="GHEA Grapalat" w:hAnsi="GHEA Grapalat"/>
          <w:lang w:val="hy-AM"/>
        </w:rPr>
        <w:t xml:space="preserve"> իրավահարաբերությունները</w:t>
      </w:r>
      <w:r>
        <w:rPr>
          <w:rFonts w:ascii="GHEA Grapalat" w:hAnsi="GHEA Grapalat"/>
          <w:lang w:val="hy-AM"/>
        </w:rPr>
        <w:t>։</w:t>
      </w:r>
    </w:p>
    <w:p w:rsidR="003823FF" w:rsidRPr="00DA4535" w:rsidRDefault="003823FF" w:rsidP="003823F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4.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նորմատիվ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:rsidR="003823FF" w:rsidRPr="00DA4535" w:rsidRDefault="003823FF" w:rsidP="003823FF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DA4535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>
        <w:rPr>
          <w:rFonts w:ascii="Cambria Math" w:hAnsi="Cambria Math"/>
          <w:lang w:val="hy-AM"/>
        </w:rPr>
        <w:t>՝</w:t>
      </w:r>
    </w:p>
    <w:p w:rsidR="003823FF" w:rsidRPr="00DA4535" w:rsidRDefault="003823FF" w:rsidP="003823FF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lastRenderedPageBreak/>
        <w:t>1)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3823FF" w:rsidRPr="00DA4535" w:rsidRDefault="003823FF" w:rsidP="003823FF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Cambria Math" w:hAnsi="Cambria Math" w:cs="Cambria Math"/>
          <w:lang w:val="hy-AM"/>
        </w:rPr>
        <w:t>․․․․</w:t>
      </w:r>
    </w:p>
    <w:p w:rsidR="003823FF" w:rsidRPr="00DA4535" w:rsidRDefault="003823FF" w:rsidP="003823FF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3)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</w:t>
      </w:r>
      <w:r>
        <w:rPr>
          <w:rFonts w:ascii="GHEA Grapalat" w:hAnsi="GHEA Grapalat"/>
          <w:lang w:val="hy-AM"/>
        </w:rPr>
        <w:t>։</w:t>
      </w:r>
      <w:r w:rsidRPr="00DA4535">
        <w:rPr>
          <w:rFonts w:ascii="GHEA Grapalat" w:hAnsi="GHEA Grapalat"/>
          <w:lang w:val="hy-AM"/>
        </w:rPr>
        <w:t xml:space="preserve"> </w:t>
      </w:r>
    </w:p>
    <w:p w:rsidR="003823FF" w:rsidRPr="00DA4535" w:rsidRDefault="003823FF" w:rsidP="003823FF">
      <w:pPr>
        <w:spacing w:after="0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Նկատի ունենալով, որ նախագծով ուժը կորցրած է ճանաչվում ն</w:t>
      </w:r>
      <w:r w:rsidRPr="0066064B">
        <w:rPr>
          <w:rFonts w:ascii="GHEA Grapalat" w:hAnsi="GHEA Grapalat"/>
          <w:lang w:val="hy-AM"/>
        </w:rPr>
        <w:t xml:space="preserve">որմատիվ իրավական </w:t>
      </w:r>
      <w:r>
        <w:rPr>
          <w:rFonts w:ascii="GHEA Grapalat" w:hAnsi="GHEA Grapalat"/>
          <w:lang w:val="hy-AM"/>
        </w:rPr>
        <w:t xml:space="preserve">ակտ, հետևաբար անհարժեշտ է տվյալ ակտի գործողությունը դադարեցնել նույն տեսակի </w:t>
      </w:r>
      <w:r w:rsidRPr="0066064B">
        <w:rPr>
          <w:rFonts w:ascii="GHEA Grapalat" w:hAnsi="GHEA Grapalat"/>
          <w:lang w:val="hy-AM"/>
        </w:rPr>
        <w:t xml:space="preserve">նորմատիվ իրավական ակտով: </w:t>
      </w:r>
    </w:p>
    <w:p w:rsidR="00416C10" w:rsidRDefault="00416C10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A033C1" w:rsidRPr="00C04E0A" w:rsidRDefault="00A033C1" w:rsidP="00223F58">
      <w:pPr>
        <w:ind w:firstLine="374"/>
        <w:jc w:val="both"/>
        <w:rPr>
          <w:rFonts w:ascii="GHEA Mariam" w:hAnsi="GHEA Mariam"/>
          <w:b/>
          <w:lang w:val="pt-BR"/>
        </w:rPr>
      </w:pPr>
    </w:p>
    <w:p w:rsidR="00223F58" w:rsidRDefault="00223F58" w:rsidP="00FF3221">
      <w:pPr>
        <w:rPr>
          <w:rFonts w:ascii="GHEA Grapalat" w:hAnsi="GHEA Grapalat"/>
          <w:lang w:val="pt-BR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C50C45" w:rsidRDefault="00C50C45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sectPr w:rsidR="00C50C45" w:rsidSect="007D253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3FF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4AB5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B00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20</cp:revision>
  <cp:lastPrinted>2021-02-16T13:08:00Z</cp:lastPrinted>
  <dcterms:created xsi:type="dcterms:W3CDTF">2014-09-23T05:27:00Z</dcterms:created>
  <dcterms:modified xsi:type="dcterms:W3CDTF">2021-02-16T13:18:00Z</dcterms:modified>
</cp:coreProperties>
</file>