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84D6A">
        <w:rPr>
          <w:rStyle w:val="a5"/>
          <w:rFonts w:ascii="GHEA Mariam" w:hAnsi="GHEA Mariam"/>
          <w:sz w:val="27"/>
          <w:szCs w:val="27"/>
          <w:lang w:val="hy-AM"/>
        </w:rPr>
        <w:t>116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F84D6A" w:rsidRDefault="00F84D6A" w:rsidP="00F84D6A">
      <w:pPr>
        <w:pStyle w:val="a4"/>
        <w:spacing w:before="0" w:beforeAutospacing="0" w:after="0" w:afterAutospacing="0"/>
        <w:ind w:left="-426" w:right="142"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ՊԵՏԱԿԱՆ ԵՎ ՀԱՍԱՐԱԿԱԿԱՆ ԳՈՐԾԻՉ ՌԱՖԱՅԵԼ ԱՐՄԵՆԱԿԻ ՄԻՆԱՍՅԱՆԻ ՀԻՇԱՏԱԿԸ ՀԱՎԵՐԺԱՑՆԵԼՈՒ ՆՊԱՏԱԿՈՎ ԿԻՍԱՆԴՐԻ ՏԵՂԱԴՐԵԼՈՒ ՆԱԽԱՁԵՌՆՈՒԹՅԱՆԸ </w:t>
      </w:r>
    </w:p>
    <w:p w:rsidR="00F84D6A" w:rsidRDefault="00F84D6A" w:rsidP="00F84D6A">
      <w:pPr>
        <w:pStyle w:val="a4"/>
        <w:spacing w:before="0" w:beforeAutospacing="0" w:after="0" w:afterAutospacing="0"/>
        <w:ind w:left="-426" w:right="142"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ՀԱՄԱՁԱՅՆՈՒԹՅՈՒՆ ՏԱԼՈՒ ՄԱՍԻՆ</w:t>
      </w:r>
    </w:p>
    <w:p w:rsidR="00F84D6A" w:rsidRDefault="00F84D6A" w:rsidP="00F84D6A">
      <w:pPr>
        <w:pStyle w:val="a6"/>
        <w:spacing w:beforeAutospacing="0" w:afterAutospacing="0" w:line="276" w:lineRule="auto"/>
        <w:ind w:left="-426" w:right="142"/>
        <w:contextualSpacing/>
        <w:jc w:val="both"/>
        <w:rPr>
          <w:rFonts w:ascii="GHEA Mariam" w:eastAsiaTheme="minorEastAsia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     Ղեկավարվելով </w:t>
      </w:r>
      <w:r>
        <w:rPr>
          <w:rFonts w:ascii="GHEA Mariam" w:hAnsi="GHEA Mariam" w:cs="Calibri"/>
          <w:lang w:val="hy-AM"/>
        </w:rPr>
        <w:t></w:t>
      </w:r>
      <w:r>
        <w:rPr>
          <w:rFonts w:ascii="GHEA Mariam" w:hAnsi="GHEA Mariam"/>
          <w:lang w:val="hy-AM"/>
        </w:rPr>
        <w:t>Տեղական ինքնակառավարման մասին</w:t>
      </w:r>
      <w:r>
        <w:rPr>
          <w:rFonts w:ascii="GHEA Mariam" w:hAnsi="GHEA Mariam" w:cs="Calibri"/>
          <w:lang w:val="hy-AM"/>
        </w:rPr>
        <w:t xml:space="preserve"> </w:t>
      </w:r>
      <w:r>
        <w:rPr>
          <w:rFonts w:ascii="GHEA Mariam" w:hAnsi="GHEA Mariam"/>
          <w:lang w:val="hy-AM"/>
        </w:rPr>
        <w:t>Հայաստանի Հանրապետության օրենքի 13-րդ հոդվածի 12-րդ մասով և  18-րդ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հոդվածի 1-ին մասի      42-րդ կետով, հիմք ընդունելով Հայաստանի Հանրապետության կառավարության 1999 թվականի օգոստոսի 31-ի  N 551 որոշմամբ հաստատված կարգի 2-րդ կետը, հաշվի առնելով առաջին հերթի ժառանգի՝ Աշոտ Ռաֆայելի Մինասյանի 2025 թվականի օգոստոսի 18-ի դիմումով տրված համաձայնությունը և համայնքի ղեկավարի առաջարկությունը</w:t>
      </w:r>
      <w:r>
        <w:rPr>
          <w:rFonts w:ascii="GHEA Mariam" w:hAnsi="GHEA Mariam"/>
          <w:bCs/>
          <w:lang w:val="hy-AM"/>
        </w:rPr>
        <w:t>,</w:t>
      </w:r>
      <w:r>
        <w:rPr>
          <w:rFonts w:ascii="GHEA Mariam" w:hAnsi="GHEA Mariam"/>
          <w:b/>
          <w:lang w:val="hy-AM"/>
        </w:rPr>
        <w:t xml:space="preserve"> Կապան համայնքի 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F84D6A" w:rsidRDefault="00F84D6A" w:rsidP="00F84D6A">
      <w:pPr>
        <w:pStyle w:val="a6"/>
        <w:spacing w:beforeAutospacing="0" w:afterAutospacing="0" w:line="276" w:lineRule="auto"/>
        <w:ind w:left="-426" w:right="142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1. Տալ համաձայնություն՝ պետական և հասարակական գործիչ Ռաֆայել Արմենակի Մինասյանի հիշատակը հավերժացնելու նպատակով Հայաստանի Հանրապետության Սյունիքի մարզի Կապան համայնքի Կապան քաղաքի Ռաֆայել Մինասյան փողոցի թիվ 13 և 14 բազմաբնակարան շենքերի հարևանությամբ գտնվող այգում համայնքի բյուջեի միջոցներով կիսանդրի տեղադրելու նախաձեռնությանը:</w:t>
      </w:r>
    </w:p>
    <w:p w:rsidR="00F84D6A" w:rsidRDefault="00F84D6A" w:rsidP="00F84D6A">
      <w:pPr>
        <w:pStyle w:val="a6"/>
        <w:spacing w:beforeAutospacing="0" w:afterAutospacing="0" w:line="276" w:lineRule="auto"/>
        <w:ind w:left="-426" w:right="142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օրենքով սահմանված կարգով:</w:t>
      </w:r>
    </w:p>
    <w:p w:rsidR="00F84D6A" w:rsidRDefault="00F84D6A" w:rsidP="00F84D6A">
      <w:pPr>
        <w:pStyle w:val="a6"/>
        <w:spacing w:beforeAutospacing="0" w:afterAutospacing="0" w:line="276" w:lineRule="auto"/>
        <w:ind w:left="-426" w:right="142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3. Սույն որոշումն ուժի մեջ է մտնում պաշտոնական հրապարակմանը հաջորդող օրվանից։ </w:t>
      </w:r>
    </w:p>
    <w:p w:rsidR="00630FEC" w:rsidRDefault="00630FEC" w:rsidP="00630F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630FEC" w:rsidRDefault="00630FEC" w:rsidP="00630F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630FEC" w:rsidRDefault="00630FEC" w:rsidP="00630F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30FEC" w:rsidRDefault="00630FEC" w:rsidP="00630F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30FEC" w:rsidRDefault="00630FEC" w:rsidP="00630F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30FEC" w:rsidRPr="00630FEC" w:rsidRDefault="00630FEC" w:rsidP="00630FE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30FEC" w:rsidRPr="00630FEC" w:rsidRDefault="00630FEC" w:rsidP="00630FEC">
      <w:pPr>
        <w:spacing w:after="0"/>
        <w:contextualSpacing/>
        <w:rPr>
          <w:lang w:val="hy-AM"/>
        </w:rPr>
      </w:pPr>
    </w:p>
    <w:p w:rsidR="00630FEC" w:rsidRDefault="00630FEC" w:rsidP="00630F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630FEC" w:rsidRDefault="00630FEC" w:rsidP="00630FEC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FEC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4D6A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FD46-C077-44BB-9525-111EE103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2025-09-12T11:18:00Z</cp:lastPrinted>
  <dcterms:created xsi:type="dcterms:W3CDTF">2015-08-10T13:28:00Z</dcterms:created>
  <dcterms:modified xsi:type="dcterms:W3CDTF">2025-09-12T11:19:00Z</dcterms:modified>
</cp:coreProperties>
</file>