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9B1CB5">
        <w:rPr>
          <w:rStyle w:val="Strong"/>
          <w:rFonts w:ascii="GHEA Mariam" w:hAnsi="GHEA Mariam"/>
          <w:sz w:val="27"/>
          <w:szCs w:val="27"/>
          <w:lang w:val="hy-AM"/>
        </w:rPr>
        <w:t>104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F1709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25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ՍԵՊՏԵՄԲԵՐ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9B1CB5" w:rsidRDefault="009B1CB5" w:rsidP="009B1CB5">
      <w:pPr>
        <w:pStyle w:val="NoSpacing"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ՀԱՄԱՅՆՔԻ ՍԵՓԱԿԱՆՈՒԹՅՈՒՆ ՀԱՄԱՐՎՈՂ ԳՈՒՅՔԻ ԳՈՒՅՔԱԳՐՄԱՆ ՓԱՍՏԱԹՂԹԵՐՈՒՄ ԿԱՏԱՐՎԱԾ ԼՐԱՑՈՒՄՆԵՐԸ ՀԱՍՏԱՏԵԼՈՒ ՄԱՍԻՆ</w:t>
      </w:r>
    </w:p>
    <w:p w:rsidR="009B1CB5" w:rsidRDefault="009B1CB5" w:rsidP="009D1CFF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18-րդ հոդվածի 32-րդ կետով և 77-րդ հոդվածի 3-րդ մասով, սեփականության իրավունքով ձեռք բերված 60</w:t>
      </w:r>
      <w:r>
        <w:rPr>
          <w:rFonts w:ascii="GHEA Mariam" w:hAnsi="GHEA Mariam" w:cs="Arial LatArm"/>
          <w:color w:val="000000"/>
          <w:lang w:val="hy-AM"/>
        </w:rPr>
        <w:t>,775,000.00</w:t>
      </w:r>
      <w:r>
        <w:rPr>
          <w:rFonts w:ascii="GHEA Mariam" w:hAnsi="GHEA Mariam"/>
          <w:lang w:val="hy-AM"/>
        </w:rPr>
        <w:t xml:space="preserve"> (վաթսուն միլիոն յոթ հարյուր յոթանասունհինգ հազար) ՀՀ դրամ ընդհանուր արժողությամբ գույքը համայնքի ղեկավարի կողմից գույքագրման փաստաթղթերում ներառելու հանգամանքը, </w:t>
      </w:r>
      <w:r>
        <w:rPr>
          <w:rFonts w:ascii="GHEA Mariam" w:hAnsi="GHEA Mariam"/>
          <w:b/>
          <w:i/>
          <w:lang w:val="hy-AM"/>
        </w:rPr>
        <w:t>համայնքի ավագանին որոշում է.</w:t>
      </w:r>
    </w:p>
    <w:p w:rsidR="009B1CB5" w:rsidRDefault="009B1CB5" w:rsidP="009D1CFF">
      <w:pPr>
        <w:pStyle w:val="NoSpacing"/>
        <w:spacing w:line="360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   Հաստատել՝ համայնքի ղեկավարի կողմից համայնքի ավագանու 2019 թվականի դեկտեմբերի 26-ի «Համայնքի սեփականություն համարվող գույքի 2019 թվականի գույքագրման փաստաթղթերը հաստատելու մասին» N</w:t>
      </w:r>
      <w:r w:rsidR="009D1CFF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131-Ա որոշման թիվ 1 հավելվածում (համայնքապետարանի հիմնական միջոցներում) կատարված լրացումները՝ համաձայն հավելվածի։</w:t>
      </w:r>
    </w:p>
    <w:p w:rsidR="00E67055" w:rsidRDefault="00E67055" w:rsidP="00E67055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E67055" w:rsidRDefault="00E67055" w:rsidP="00E67055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</w:t>
      </w:r>
    </w:p>
    <w:p w:rsidR="00E67055" w:rsidRDefault="00E67055" w:rsidP="00E67055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E67055" w:rsidRDefault="00E67055" w:rsidP="00E67055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</w:t>
      </w:r>
    </w:p>
    <w:p w:rsidR="00E67055" w:rsidRDefault="00E67055" w:rsidP="00E67055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E67055" w:rsidRDefault="00E67055" w:rsidP="00E67055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ՄՈՎՍԻՍՅԱՆ ԺԱՆ                           </w:t>
      </w:r>
    </w:p>
    <w:p w:rsidR="00E67055" w:rsidRDefault="00E67055" w:rsidP="00E67055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E67055" w:rsidRDefault="00E67055" w:rsidP="00E67055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E67055" w:rsidRPr="00E67055" w:rsidRDefault="00E67055" w:rsidP="00E67055">
      <w:pPr>
        <w:spacing w:after="0" w:line="360" w:lineRule="auto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E67055" w:rsidRPr="00E67055" w:rsidRDefault="00E67055" w:rsidP="00E67055">
      <w:pPr>
        <w:spacing w:after="0"/>
        <w:contextualSpacing/>
        <w:rPr>
          <w:lang w:val="hy-AM"/>
        </w:rPr>
      </w:pPr>
    </w:p>
    <w:p w:rsidR="00E67055" w:rsidRDefault="00E67055" w:rsidP="00E67055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սեպտեմբերի 25</w:t>
      </w:r>
    </w:p>
    <w:p w:rsidR="00E67055" w:rsidRDefault="00E67055" w:rsidP="00E67055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E67055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0CD3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0799C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1CB5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1CFF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055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09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282</cp:revision>
  <cp:lastPrinted>2020-09-25T11:17:00Z</cp:lastPrinted>
  <dcterms:created xsi:type="dcterms:W3CDTF">2015-08-10T13:28:00Z</dcterms:created>
  <dcterms:modified xsi:type="dcterms:W3CDTF">2020-09-25T11:17:00Z</dcterms:modified>
</cp:coreProperties>
</file>