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CC" w:rsidRPr="007366C2" w:rsidRDefault="00A575CC" w:rsidP="00A575CC">
      <w:pPr>
        <w:tabs>
          <w:tab w:val="left" w:pos="0"/>
          <w:tab w:val="left" w:pos="142"/>
        </w:tabs>
        <w:spacing w:after="0"/>
        <w:ind w:firstLine="426"/>
        <w:jc w:val="right"/>
        <w:rPr>
          <w:rFonts w:ascii="GHEA Mariam" w:eastAsia="Times New Roman" w:hAnsi="GHEA Mariam"/>
          <w:sz w:val="24"/>
          <w:szCs w:val="24"/>
          <w:lang w:val="hy-AM"/>
        </w:rPr>
      </w:pPr>
      <w:r w:rsidRPr="007366C2">
        <w:rPr>
          <w:rFonts w:ascii="GHEA Mariam" w:eastAsia="Times New Roman" w:hAnsi="GHEA Mariam" w:cs="Sylfaen"/>
          <w:bCs/>
          <w:sz w:val="24"/>
          <w:szCs w:val="24"/>
          <w:lang w:val="hy-AM"/>
        </w:rPr>
        <w:t xml:space="preserve">Հավելված </w:t>
      </w:r>
    </w:p>
    <w:p w:rsidR="00A575CC" w:rsidRPr="007366C2" w:rsidRDefault="00A575CC" w:rsidP="00A575CC">
      <w:pPr>
        <w:tabs>
          <w:tab w:val="left" w:pos="0"/>
          <w:tab w:val="left" w:pos="142"/>
        </w:tabs>
        <w:spacing w:after="0"/>
        <w:ind w:firstLine="426"/>
        <w:jc w:val="right"/>
        <w:rPr>
          <w:rFonts w:ascii="GHEA Mariam" w:eastAsia="Times New Roman" w:hAnsi="GHEA Mariam"/>
          <w:bCs/>
          <w:sz w:val="24"/>
          <w:szCs w:val="24"/>
          <w:lang w:val="nl-NL"/>
        </w:rPr>
      </w:pPr>
      <w:r w:rsidRPr="007366C2">
        <w:rPr>
          <w:rFonts w:ascii="GHEA Mariam" w:eastAsia="Times New Roman" w:hAnsi="GHEA Mariam" w:cs="Sylfaen"/>
          <w:bCs/>
          <w:sz w:val="24"/>
          <w:szCs w:val="24"/>
          <w:lang w:val="hy-AM"/>
        </w:rPr>
        <w:t>ՀՀ</w:t>
      </w:r>
      <w:r w:rsidRPr="007366C2">
        <w:rPr>
          <w:rFonts w:ascii="GHEA Mariam" w:eastAsia="Times New Roman" w:hAnsi="GHEA Mariam" w:cs="Sylfaen"/>
          <w:bCs/>
          <w:sz w:val="24"/>
          <w:szCs w:val="24"/>
          <w:lang w:val="nl-NL"/>
        </w:rPr>
        <w:t xml:space="preserve"> </w:t>
      </w:r>
      <w:r w:rsidRPr="007366C2">
        <w:rPr>
          <w:rFonts w:ascii="GHEA Mariam" w:eastAsia="Times New Roman" w:hAnsi="GHEA Mariam"/>
          <w:bCs/>
          <w:sz w:val="24"/>
          <w:szCs w:val="24"/>
          <w:lang w:val="hy-AM"/>
        </w:rPr>
        <w:t>Սյունիքի մարզի Կապան համայնքի ավագանու</w:t>
      </w:r>
    </w:p>
    <w:p w:rsidR="00A575CC" w:rsidRPr="007366C2" w:rsidRDefault="00A575CC" w:rsidP="00A575CC">
      <w:pPr>
        <w:tabs>
          <w:tab w:val="left" w:pos="0"/>
          <w:tab w:val="left" w:pos="142"/>
          <w:tab w:val="left" w:pos="6134"/>
        </w:tabs>
        <w:spacing w:after="0"/>
        <w:ind w:firstLine="426"/>
        <w:jc w:val="right"/>
        <w:rPr>
          <w:rFonts w:ascii="GHEA Mariam" w:eastAsia="Times New Roman" w:hAnsi="GHEA Mariam" w:cs="Sylfaen"/>
          <w:bCs/>
          <w:sz w:val="24"/>
          <w:szCs w:val="24"/>
          <w:lang w:val="hy-AM"/>
        </w:rPr>
      </w:pPr>
      <w:r w:rsidRPr="007366C2">
        <w:rPr>
          <w:rFonts w:ascii="GHEA Mariam" w:eastAsia="Times New Roman" w:hAnsi="GHEA Mariam"/>
          <w:bCs/>
          <w:sz w:val="24"/>
          <w:szCs w:val="24"/>
          <w:lang w:val="nl-NL"/>
        </w:rPr>
        <w:t>201</w:t>
      </w:r>
      <w:r w:rsidRPr="007366C2">
        <w:rPr>
          <w:rFonts w:ascii="GHEA Mariam" w:eastAsia="Times New Roman" w:hAnsi="GHEA Mariam"/>
          <w:bCs/>
          <w:sz w:val="24"/>
          <w:szCs w:val="24"/>
          <w:lang w:val="hy-AM"/>
        </w:rPr>
        <w:t>9</w:t>
      </w:r>
      <w:r w:rsidRPr="007366C2">
        <w:rPr>
          <w:rFonts w:ascii="GHEA Mariam" w:eastAsia="Times New Roman" w:hAnsi="GHEA Mariam"/>
          <w:bCs/>
          <w:sz w:val="24"/>
          <w:szCs w:val="24"/>
          <w:lang w:val="nl-NL"/>
        </w:rPr>
        <w:t xml:space="preserve"> </w:t>
      </w:r>
      <w:r w:rsidRPr="007366C2">
        <w:rPr>
          <w:rFonts w:ascii="GHEA Mariam" w:eastAsia="Times New Roman" w:hAnsi="GHEA Mariam" w:cs="Sylfaen"/>
          <w:bCs/>
          <w:sz w:val="24"/>
          <w:szCs w:val="24"/>
        </w:rPr>
        <w:t>թվականի</w:t>
      </w:r>
      <w:r w:rsidRPr="007366C2">
        <w:rPr>
          <w:rFonts w:ascii="GHEA Mariam" w:eastAsia="Times New Roman" w:hAnsi="GHEA Mariam" w:cs="Sylfaen"/>
          <w:bCs/>
          <w:sz w:val="24"/>
          <w:szCs w:val="24"/>
          <w:lang w:val="hy-AM"/>
        </w:rPr>
        <w:t xml:space="preserve"> </w:t>
      </w:r>
      <w:r>
        <w:rPr>
          <w:rFonts w:ascii="GHEA Mariam" w:eastAsia="Times New Roman" w:hAnsi="GHEA Mariam"/>
          <w:sz w:val="24"/>
          <w:szCs w:val="24"/>
          <w:lang w:val="hy-AM"/>
        </w:rPr>
        <w:t>մարտ</w:t>
      </w:r>
      <w:r w:rsidRPr="007366C2">
        <w:rPr>
          <w:rFonts w:ascii="GHEA Mariam" w:eastAsia="Times New Roman" w:hAnsi="GHEA Mariam"/>
          <w:sz w:val="24"/>
          <w:szCs w:val="24"/>
          <w:lang w:val="hy-AM"/>
        </w:rPr>
        <w:t xml:space="preserve">ի </w:t>
      </w:r>
      <w:r w:rsidRPr="007366C2">
        <w:rPr>
          <w:rFonts w:ascii="GHEA Mariam" w:eastAsia="Times New Roman" w:hAnsi="GHEA Mariam"/>
          <w:bCs/>
          <w:sz w:val="24"/>
          <w:szCs w:val="24"/>
          <w:lang w:val="hy-AM"/>
        </w:rPr>
        <w:t>--</w:t>
      </w:r>
      <w:r w:rsidRPr="007366C2">
        <w:rPr>
          <w:rFonts w:ascii="GHEA Mariam" w:eastAsia="Times New Roman" w:hAnsi="GHEA Mariam"/>
          <w:bCs/>
          <w:sz w:val="24"/>
          <w:szCs w:val="24"/>
          <w:lang w:val="nl-NL"/>
        </w:rPr>
        <w:t>-</w:t>
      </w:r>
      <w:r w:rsidRPr="007366C2">
        <w:rPr>
          <w:rFonts w:ascii="GHEA Mariam" w:eastAsia="Times New Roman" w:hAnsi="GHEA Mariam" w:cs="Sylfaen"/>
          <w:bCs/>
          <w:sz w:val="24"/>
          <w:szCs w:val="24"/>
        </w:rPr>
        <w:t>ի</w:t>
      </w:r>
      <w:r w:rsidRPr="007366C2">
        <w:rPr>
          <w:rFonts w:ascii="GHEA Mariam" w:eastAsia="Times New Roman" w:hAnsi="GHEA Mariam"/>
          <w:bCs/>
          <w:sz w:val="24"/>
          <w:szCs w:val="24"/>
          <w:lang w:val="nl-NL"/>
        </w:rPr>
        <w:t xml:space="preserve">  </w:t>
      </w:r>
      <w:r w:rsidRPr="007366C2">
        <w:rPr>
          <w:rFonts w:ascii="GHEA Mariam" w:eastAsia="Times New Roman" w:hAnsi="GHEA Mariam"/>
          <w:bCs/>
          <w:sz w:val="24"/>
          <w:szCs w:val="24"/>
          <w:lang w:val="hy-AM"/>
        </w:rPr>
        <w:t>թիվ</w:t>
      </w:r>
      <w:r w:rsidRPr="007366C2">
        <w:rPr>
          <w:rFonts w:ascii="GHEA Mariam" w:eastAsia="Times New Roman" w:hAnsi="GHEA Mariam"/>
          <w:bCs/>
          <w:sz w:val="24"/>
          <w:szCs w:val="24"/>
          <w:lang w:val="nl-NL"/>
        </w:rPr>
        <w:t xml:space="preserve"> </w:t>
      </w:r>
      <w:r w:rsidRPr="007366C2">
        <w:rPr>
          <w:rFonts w:ascii="GHEA Mariam" w:eastAsia="Times New Roman" w:hAnsi="GHEA Mariam"/>
          <w:bCs/>
          <w:sz w:val="24"/>
          <w:szCs w:val="24"/>
          <w:lang w:val="hy-AM"/>
        </w:rPr>
        <w:t xml:space="preserve">– Ն </w:t>
      </w:r>
      <w:r w:rsidRPr="007366C2">
        <w:rPr>
          <w:rFonts w:ascii="GHEA Mariam" w:eastAsia="Times New Roman" w:hAnsi="GHEA Mariam" w:cs="Sylfaen"/>
          <w:bCs/>
          <w:sz w:val="24"/>
          <w:szCs w:val="24"/>
        </w:rPr>
        <w:t>որոշման</w:t>
      </w:r>
    </w:p>
    <w:p w:rsidR="00A575CC" w:rsidRPr="007366C2" w:rsidRDefault="00A575CC" w:rsidP="00A575CC">
      <w:pPr>
        <w:spacing w:after="0" w:line="240" w:lineRule="auto"/>
        <w:ind w:firstLine="426"/>
        <w:jc w:val="both"/>
        <w:rPr>
          <w:rFonts w:ascii="GHEA Mariam" w:hAnsi="GHEA Mariam"/>
          <w:sz w:val="24"/>
          <w:szCs w:val="24"/>
          <w:lang w:val="hy-AM"/>
        </w:rPr>
      </w:pPr>
    </w:p>
    <w:p w:rsidR="00A575CC" w:rsidRPr="007366C2" w:rsidRDefault="00A575CC" w:rsidP="00A575CC">
      <w:pPr>
        <w:spacing w:after="0" w:line="240" w:lineRule="auto"/>
        <w:ind w:firstLine="426"/>
        <w:jc w:val="both"/>
        <w:rPr>
          <w:rFonts w:ascii="GHEA Mariam" w:hAnsi="GHEA Mariam"/>
          <w:sz w:val="24"/>
          <w:szCs w:val="24"/>
          <w:lang w:val="hy-AM"/>
        </w:rPr>
      </w:pPr>
    </w:p>
    <w:p w:rsidR="00A575CC" w:rsidRPr="007366C2" w:rsidRDefault="00A575CC" w:rsidP="00A575CC">
      <w:pPr>
        <w:spacing w:after="0" w:line="240" w:lineRule="auto"/>
        <w:ind w:firstLine="426"/>
        <w:jc w:val="center"/>
        <w:rPr>
          <w:rFonts w:ascii="GHEA Mariam" w:hAnsi="GHEA Mariam"/>
          <w:b/>
          <w:sz w:val="24"/>
          <w:szCs w:val="24"/>
          <w:lang w:val="hy-AM"/>
        </w:rPr>
      </w:pPr>
      <w:r w:rsidRPr="007366C2">
        <w:rPr>
          <w:rFonts w:ascii="GHEA Mariam" w:hAnsi="GHEA Mariam"/>
          <w:b/>
          <w:sz w:val="24"/>
          <w:szCs w:val="24"/>
          <w:lang w:val="hy-AM"/>
        </w:rPr>
        <w:t>ՍՅՈՒՆԻՔԻ ՄԱՐԶԻ ԿԱՊԱՆ ՀԱՄԱՅՆՔԻ ՎԱՐՉԱԿԱՆ ՏԱՐԱԾՔՈՒՄ ԳՏՆՎՈՂ ՔԱՂԱՔԱՑԻԱԿԱՆ ՀՈԳԵՀԱՆԳՍՏԻ (ՀՐԱԺԵՇՏԻ) ԾԻՍԱԿԱՏԱՐՈՒԹՅԱՆ ԾԱՌԱՅՈՒԹՅՈՒՆՆԵՐԻ ԻՐԱԿԱՆԱՑՄԱՆ ԵՎ (ԿԱՄ) ՄԱՏՈՒՑՄԱՆ ՀԱՄԱՐ ՆԱԽԱՏԵՍՎԱԾ ՇԵՆՔԵՐԻՆ ԵՎ ՇԻՆՈՒԹՅՈՒՆՆԵՐԻՆ ՆԵՐԿԱՅԱՑՎՈՂ ՍԱՀՄԱՆԱՓԱԿՈՒՄՆԵՐԸ, ՊԱՀԱՆՋՆԵՐԸ ԵՎ ՊԱՅՄԱՆՆԵՐԸ</w:t>
      </w:r>
    </w:p>
    <w:p w:rsidR="00A575CC" w:rsidRPr="007366C2" w:rsidRDefault="00A575CC" w:rsidP="00A575CC">
      <w:pPr>
        <w:spacing w:after="0" w:line="240" w:lineRule="auto"/>
        <w:ind w:firstLine="426"/>
        <w:jc w:val="center"/>
        <w:rPr>
          <w:rFonts w:ascii="GHEA Mariam" w:hAnsi="GHEA Mariam"/>
          <w:b/>
          <w:sz w:val="24"/>
          <w:szCs w:val="24"/>
          <w:lang w:val="hy-AM"/>
        </w:rPr>
      </w:pPr>
    </w:p>
    <w:p w:rsidR="00A575CC" w:rsidRPr="007366C2" w:rsidRDefault="00A575CC" w:rsidP="00A575CC">
      <w:pPr>
        <w:spacing w:after="0" w:line="240" w:lineRule="auto"/>
        <w:ind w:firstLine="426"/>
        <w:jc w:val="center"/>
        <w:rPr>
          <w:rFonts w:ascii="GHEA Mariam" w:hAnsi="GHEA Mariam"/>
          <w:b/>
          <w:sz w:val="24"/>
          <w:szCs w:val="24"/>
          <w:lang w:val="hy-AM"/>
        </w:rPr>
      </w:pPr>
      <w:r w:rsidRPr="007366C2">
        <w:rPr>
          <w:rFonts w:ascii="GHEA Mariam" w:hAnsi="GHEA Mariam"/>
          <w:b/>
          <w:sz w:val="24"/>
          <w:szCs w:val="24"/>
          <w:lang w:val="hy-AM"/>
        </w:rPr>
        <w:t>ԳԼՈՒԽ 1.</w:t>
      </w:r>
    </w:p>
    <w:p w:rsidR="00A575CC" w:rsidRPr="007366C2" w:rsidRDefault="00A575CC" w:rsidP="00A575CC">
      <w:pPr>
        <w:spacing w:after="0" w:line="240" w:lineRule="auto"/>
        <w:ind w:firstLine="426"/>
        <w:jc w:val="center"/>
        <w:rPr>
          <w:rFonts w:ascii="GHEA Mariam" w:hAnsi="GHEA Mariam"/>
          <w:b/>
          <w:sz w:val="24"/>
          <w:szCs w:val="24"/>
          <w:lang w:val="hy-AM"/>
        </w:rPr>
      </w:pPr>
    </w:p>
    <w:p w:rsidR="00A575CC" w:rsidRPr="007366C2" w:rsidRDefault="00A575CC" w:rsidP="00A575CC">
      <w:pPr>
        <w:spacing w:after="0" w:line="240" w:lineRule="auto"/>
        <w:ind w:firstLine="426"/>
        <w:jc w:val="center"/>
        <w:rPr>
          <w:rFonts w:ascii="GHEA Mariam" w:hAnsi="GHEA Mariam"/>
          <w:b/>
          <w:sz w:val="24"/>
          <w:szCs w:val="24"/>
          <w:lang w:val="hy-AM"/>
        </w:rPr>
      </w:pPr>
      <w:r w:rsidRPr="007366C2">
        <w:rPr>
          <w:rFonts w:ascii="GHEA Mariam" w:hAnsi="GHEA Mariam"/>
          <w:b/>
          <w:sz w:val="24"/>
          <w:szCs w:val="24"/>
          <w:lang w:val="hy-AM"/>
        </w:rPr>
        <w:t>ԸՆԴՀԱՆՈՒՐ ԴՐՈՒՅԹՆԵՐ</w:t>
      </w:r>
    </w:p>
    <w:p w:rsidR="00A575CC" w:rsidRPr="007366C2" w:rsidRDefault="00A575CC" w:rsidP="00A575CC">
      <w:pPr>
        <w:spacing w:after="0" w:line="240" w:lineRule="auto"/>
        <w:ind w:firstLine="426"/>
        <w:jc w:val="center"/>
        <w:rPr>
          <w:rFonts w:ascii="GHEA Mariam" w:hAnsi="GHEA Mariam"/>
          <w:b/>
          <w:sz w:val="24"/>
          <w:szCs w:val="24"/>
          <w:lang w:val="hy-AM"/>
        </w:rPr>
      </w:pPr>
    </w:p>
    <w:p w:rsidR="00A575CC" w:rsidRPr="007366C2" w:rsidRDefault="00A575CC" w:rsidP="00A575CC">
      <w:pPr>
        <w:spacing w:after="0" w:line="240" w:lineRule="auto"/>
        <w:ind w:firstLine="426"/>
        <w:jc w:val="both"/>
        <w:rPr>
          <w:rFonts w:ascii="GHEA Mariam" w:hAnsi="GHEA Mariam"/>
          <w:sz w:val="24"/>
          <w:szCs w:val="24"/>
          <w:lang w:val="hy-AM"/>
        </w:rPr>
      </w:pPr>
      <w:r w:rsidRPr="007366C2">
        <w:rPr>
          <w:rFonts w:ascii="GHEA Mariam" w:hAnsi="GHEA Mariam"/>
          <w:sz w:val="24"/>
          <w:szCs w:val="24"/>
          <w:lang w:val="hy-AM"/>
        </w:rPr>
        <w:t xml:space="preserve">1. Սույնով սահմանվում են Սյունիքի մարզի Կապան համայնքի վարչական տարածքում գտնվող քաղաքացիական հոգեհանգստի (հրաժեշտի) ծիսակատարության ծառայությունների իրականացման և (կամ) մատուցման համար նախատեսված շենքերին և շինություններին (այսուհետ՝ քաղաքացիական հոգեհանգստի իրականացման սրահ) ներկայացվող սահմանափակումները, պահանջները և պայմանները: </w:t>
      </w:r>
    </w:p>
    <w:p w:rsidR="00A575CC" w:rsidRPr="007366C2" w:rsidRDefault="00A575CC" w:rsidP="00A575CC">
      <w:pPr>
        <w:spacing w:after="0" w:line="240" w:lineRule="auto"/>
        <w:ind w:firstLine="426"/>
        <w:jc w:val="both"/>
        <w:rPr>
          <w:rFonts w:ascii="GHEA Mariam" w:hAnsi="GHEA Mariam"/>
          <w:sz w:val="24"/>
          <w:szCs w:val="24"/>
          <w:lang w:val="hy-AM"/>
        </w:rPr>
      </w:pPr>
      <w:r w:rsidRPr="007366C2">
        <w:rPr>
          <w:rFonts w:ascii="GHEA Mariam" w:hAnsi="GHEA Mariam"/>
          <w:sz w:val="24"/>
          <w:szCs w:val="24"/>
          <w:lang w:val="hy-AM"/>
        </w:rPr>
        <w:t xml:space="preserve">2. Քաղաքացիական հոգեհանգստի ծառայություններ իրականացնելու և (կամ) մատուցելու թույլտվությունը տալիս է Կապանի համայնքի ղեկավարը՝ ընթացիկ տարվա տեղական տուրքի վճարման անդորրագրի հիման վրա,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 </w:t>
      </w:r>
    </w:p>
    <w:p w:rsidR="00A575CC" w:rsidRPr="007366C2" w:rsidRDefault="00A575CC" w:rsidP="00A575CC">
      <w:pPr>
        <w:spacing w:after="0" w:line="240" w:lineRule="auto"/>
        <w:ind w:firstLine="426"/>
        <w:jc w:val="both"/>
        <w:rPr>
          <w:rFonts w:ascii="GHEA Mariam" w:hAnsi="GHEA Mariam"/>
          <w:sz w:val="24"/>
          <w:szCs w:val="24"/>
          <w:lang w:val="hy-AM"/>
        </w:rPr>
      </w:pPr>
      <w:r w:rsidRPr="007366C2">
        <w:rPr>
          <w:rFonts w:ascii="GHEA Mariam" w:hAnsi="GHEA Mariam"/>
          <w:sz w:val="24"/>
          <w:szCs w:val="24"/>
          <w:lang w:val="hy-AM"/>
        </w:rPr>
        <w:t>3. Առանց թույլտվության քաղաքացիական հոգեհանգստի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A575CC" w:rsidRPr="007366C2" w:rsidRDefault="00A575CC" w:rsidP="00A575CC">
      <w:pPr>
        <w:spacing w:after="0" w:line="240" w:lineRule="auto"/>
        <w:ind w:firstLine="426"/>
        <w:jc w:val="both"/>
        <w:rPr>
          <w:rFonts w:ascii="GHEA Mariam" w:hAnsi="GHEA Mariam"/>
          <w:sz w:val="24"/>
          <w:szCs w:val="24"/>
          <w:lang w:val="hy-AM"/>
        </w:rPr>
      </w:pPr>
    </w:p>
    <w:p w:rsidR="00A575CC" w:rsidRPr="007366C2" w:rsidRDefault="00A575CC" w:rsidP="00A575CC">
      <w:pPr>
        <w:pStyle w:val="NormalWeb"/>
        <w:spacing w:before="0" w:beforeAutospacing="0" w:after="0" w:afterAutospacing="0"/>
        <w:ind w:firstLine="426"/>
        <w:jc w:val="center"/>
        <w:rPr>
          <w:rFonts w:ascii="GHEA Mariam" w:hAnsi="GHEA Mariam"/>
          <w:b/>
          <w:lang w:val="hy-AM"/>
        </w:rPr>
      </w:pPr>
      <w:r w:rsidRPr="007366C2">
        <w:rPr>
          <w:rFonts w:ascii="GHEA Mariam" w:hAnsi="GHEA Mariam"/>
          <w:b/>
          <w:lang w:val="hy-AM"/>
        </w:rPr>
        <w:t>ԳԼՈՒԽ 2.</w:t>
      </w:r>
    </w:p>
    <w:p w:rsidR="00A575CC" w:rsidRPr="007366C2" w:rsidRDefault="00A575CC" w:rsidP="00A575CC">
      <w:pPr>
        <w:pStyle w:val="NormalWeb"/>
        <w:spacing w:before="0" w:beforeAutospacing="0" w:after="0" w:afterAutospacing="0"/>
        <w:ind w:firstLine="426"/>
        <w:jc w:val="center"/>
        <w:rPr>
          <w:rFonts w:ascii="GHEA Mariam" w:hAnsi="GHEA Mariam"/>
          <w:b/>
          <w:lang w:val="hy-AM"/>
        </w:rPr>
      </w:pPr>
    </w:p>
    <w:p w:rsidR="00A575CC" w:rsidRPr="007366C2" w:rsidRDefault="00A575CC" w:rsidP="00A575CC">
      <w:pPr>
        <w:pStyle w:val="NormalWeb"/>
        <w:spacing w:before="0" w:beforeAutospacing="0" w:after="0" w:afterAutospacing="0"/>
        <w:ind w:firstLine="426"/>
        <w:jc w:val="center"/>
        <w:rPr>
          <w:rFonts w:ascii="GHEA Mariam" w:hAnsi="GHEA Mariam"/>
          <w:b/>
          <w:lang w:val="hy-AM"/>
        </w:rPr>
      </w:pPr>
      <w:r w:rsidRPr="007366C2">
        <w:rPr>
          <w:rFonts w:ascii="GHEA Mariam" w:hAnsi="GHEA Mariam"/>
          <w:b/>
          <w:lang w:val="hy-AM"/>
        </w:rPr>
        <w:t>ՔԱՂԱՔԱՑԻԱԿԱՆ ՀՈԳԵՀԱՆԳՍՏԻ ԻՐԱԿԱՆԱՑՄԱՆ ՍՐԱՀՆԵՐԻՆ ՆԵՐԿԱՅԱՑՎՈՂ ՍԱՀՄԱՆԱՓԱԿՈՒՄՆԵՐԸ, ՊԱՀԱՆՋՆԵՐԸ ԵՎ ՊԱՅՄԱՆՆԵՐԸ</w:t>
      </w:r>
    </w:p>
    <w:p w:rsidR="00A575CC" w:rsidRPr="007366C2" w:rsidRDefault="00A575CC" w:rsidP="00A575CC">
      <w:pPr>
        <w:pStyle w:val="NormalWeb"/>
        <w:spacing w:before="0" w:beforeAutospacing="0" w:after="0" w:afterAutospacing="0"/>
        <w:ind w:firstLine="426"/>
        <w:jc w:val="center"/>
        <w:rPr>
          <w:rFonts w:ascii="GHEA Mariam" w:hAnsi="GHEA Mariam"/>
          <w:b/>
          <w:lang w:val="hy-AM"/>
        </w:rPr>
      </w:pP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4. Քաղաքացիական հոգեհանգստի իրականացման սրահները կարող են գտնվել՝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1) ուսումնական, կրթական, մշակութային, առողջապահական, մարզական և սոցիալական կազմակերպություններից, հիմնարկներից, հաստատություններից, հյուրանոցներից, բազմաբնակարան շենքերից, պետական կառավարման և տեղական 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ա) հիվանդանոցներում գործող ախտաբանաանատոմիական բաժիններում կամ բաժանմունքներում, կամ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lastRenderedPageBreak/>
        <w:t xml:space="preserve">բ) գերեզմանատներին կից՝ գերեզմանատների զբաղեցված հողամասի սահմանից մինչև 50մ հեռավորության վրա, կամ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գ) միայն անհատական բնակելի տներից և (կամ) հանրային սննդի օբյեկտներից մինչև սույն կետի առաջին ենթակետում նշված հեռավորությունների վրա և առկա է դրանց սեփականատերերի գրավոր համաձայնությունը: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5. Քաղաքացիական հոգեհանգստի իրականացման սրահները պետք է բավարարեն հետևյալ պահանջներին և պայմաններին՝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1) Քաղաքացիական հոգեհանգստի իրականացման սրահները պետք է ունենան՝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ա. նախասրահ՝ հանդերձարանով,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բ. հանգուցյալի մարմնի և (կամ) աճյունի տեղադրման համար նախատեսված սենյակ,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գ. շուրջօրյա աշխատանքային ռեժիմով դիակների պահման համար առանձնացված վայր (տարածք),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դ. սանհանգույց (որը պետք մատչելի լինի նաև տեղաշարժման դժվարություններ ունեցող անձանց համար),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ե. Հայաստանի Հանրապետության օրենսդրությամբ նախատեսված առաջին բժշկական օգնության համար անհրաժեշտ դեղորայքով և կահավորմամբ սենյակ,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զ. հուղարկավորությունը ստանձնողների ընդունման համար նախատեսված առանձին մուտքով գրասենյակային տարածք,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ծաղկեպսակները տեսանելի չլինեն՝ բացառությամբ ավտոկայանատեղիի,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5) Հայաստանի Հանրապետության կառավարության 2002 թվականի մարտի 19-ի N 270 որոշման պահանջներին համապատասխան և հասցեի նշմամբ ցուցանակներ, ընդ որում ցուցանակները պետք է լինեն լուսավորված,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7) քաղաքացիական հոգեհանգստի իրականացման սրահին կից պետք է լինի հանգուցյալի մարմնի և (կամ) աճյունի տեղադրման համար նախատեսված մեկ սենյակի հաշվարկով առնվազն 100 քմ մակերեսով տարածք՝ քաղաքացիական հոգեհանգստի արարողությանը մասնակցող անձանց գտնվելու համար՝ ապահովված աղբամաններով, լուսավորությամբ և ծխելու համար նախատեսված (առանձնացված) հատվածով,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8) քաղաքացիական հոգեհանգստի իրականացման սրահը պետք է ունենա ջեռուցման, հովացման, օդափոխության, իսկ հանգուցյալի մարմնի և (կամ) աճյունի տեղադրման համար նախատեսված սենյակում նաև երաժշտության ձայնային համակարգեր,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lastRenderedPageBreak/>
        <w:t xml:space="preserve">9) քաղաքացիական հոգեհանգստի սրահը շահագործողը պարտավոր է քաղաքացիական հոգեհանգստի (հրաժեշտի) ծիսակատարության ծառայությունների իրականացման և (կամ) մատուցման ժամանակահատվածում անհրաժեշտության դեպքում առաջին բժշկական օգնություն ցուցաբերելու նպատակով, ապահովել բժշկի ներկայությունը։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10) քաղաքացիական հոգեհանգստի սրահի շահագործողը քաղաքացիական հոգեհանգստի սրահում ծառայությունների իրականացման և (կամ) մատուցման ընթացքում պետք է ապահովի Հայաստանի Հանրապետության օրենսդրությամբ նախատեսված քաղաքաշինական, հակահրդեհային, սանիտարահիգիենիկ (սանիտարահամաճարա</w:t>
      </w:r>
      <w:r>
        <w:rPr>
          <w:rFonts w:ascii="GHEA Mariam" w:hAnsi="GHEA Mariam"/>
          <w:lang w:val="hy-AM"/>
        </w:rPr>
        <w:t xml:space="preserve">- </w:t>
      </w:r>
      <w:r w:rsidRPr="007366C2">
        <w:rPr>
          <w:rFonts w:ascii="GHEA Mariam" w:hAnsi="GHEA Mariam"/>
          <w:lang w:val="hy-AM"/>
        </w:rPr>
        <w:t xml:space="preserve">կաբանական) նորմերի ու կանոնների պահպանումը: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r w:rsidRPr="007366C2">
        <w:rPr>
          <w:rFonts w:ascii="GHEA Mariam" w:hAnsi="GHEA Mariam"/>
          <w:lang w:val="hy-AM"/>
        </w:rPr>
        <w:t xml:space="preserve">6. Քաղաքացիական հոգեհանգստի իրականացման սրահը կարող է ունենալ նաև հոգևորականի համար նախատեսված սենյակ, ինչպես նաև առանձին մուտքով ծաղիկների և սգո պարագաների վաճառքի սրահ, որի ցուցափեղկերը և մուտքերը պարտադիր պետք է լինեն վարագուրապատված կամ մգավորված ապակիներով այնպես, որ վաճառվող ապրանքների նմուշները դրսից տեսանելի չլինեն:  </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p>
    <w:p w:rsidR="00A575CC" w:rsidRPr="007366C2" w:rsidRDefault="00A575CC" w:rsidP="00A575CC">
      <w:pPr>
        <w:tabs>
          <w:tab w:val="left" w:pos="0"/>
          <w:tab w:val="left" w:pos="142"/>
        </w:tabs>
        <w:spacing w:after="0"/>
        <w:ind w:firstLine="426"/>
        <w:jc w:val="center"/>
        <w:rPr>
          <w:rFonts w:ascii="GHEA Mariam" w:eastAsia="Times New Roman" w:hAnsi="GHEA Mariam"/>
          <w:b/>
          <w:bCs/>
          <w:sz w:val="24"/>
          <w:szCs w:val="24"/>
          <w:lang w:val="hy-AM"/>
        </w:rPr>
      </w:pPr>
      <w:r w:rsidRPr="007366C2">
        <w:rPr>
          <w:rFonts w:ascii="GHEA Mariam" w:eastAsia="Times New Roman" w:hAnsi="GHEA Mariam"/>
          <w:b/>
          <w:bCs/>
          <w:sz w:val="24"/>
          <w:szCs w:val="24"/>
          <w:lang w:val="hy-AM"/>
        </w:rPr>
        <w:t>Աշխատակազմի քա</w:t>
      </w:r>
      <w:r>
        <w:rPr>
          <w:rFonts w:ascii="GHEA Mariam" w:eastAsia="Times New Roman" w:hAnsi="GHEA Mariam"/>
          <w:b/>
          <w:bCs/>
          <w:sz w:val="24"/>
          <w:szCs w:val="24"/>
          <w:lang w:val="hy-AM"/>
        </w:rPr>
        <w:t>ր</w:t>
      </w:r>
      <w:r w:rsidRPr="007366C2">
        <w:rPr>
          <w:rFonts w:ascii="GHEA Mariam" w:eastAsia="Times New Roman" w:hAnsi="GHEA Mariam"/>
          <w:b/>
          <w:bCs/>
          <w:sz w:val="24"/>
          <w:szCs w:val="24"/>
          <w:lang w:val="hy-AM"/>
        </w:rPr>
        <w:t>տուղար             Նելլի Շահնազարյան</w:t>
      </w:r>
    </w:p>
    <w:p w:rsidR="00A575CC" w:rsidRPr="007366C2" w:rsidRDefault="00A575CC" w:rsidP="00A575CC">
      <w:pPr>
        <w:pStyle w:val="NormalWeb"/>
        <w:spacing w:before="0" w:beforeAutospacing="0" w:after="0" w:afterAutospacing="0"/>
        <w:ind w:firstLine="426"/>
        <w:jc w:val="both"/>
        <w:rPr>
          <w:rFonts w:ascii="GHEA Mariam" w:hAnsi="GHEA Mariam"/>
          <w:lang w:val="hy-AM"/>
        </w:rPr>
      </w:pPr>
    </w:p>
    <w:p w:rsidR="00A575CC" w:rsidRDefault="00A575CC" w:rsidP="00A575CC">
      <w:pPr>
        <w:ind w:firstLine="426"/>
        <w:jc w:val="center"/>
        <w:rPr>
          <w:rFonts w:ascii="GHEA Mariam" w:hAnsi="GHEA Mariam" w:cs="Arial"/>
          <w:sz w:val="24"/>
          <w:szCs w:val="24"/>
          <w:lang w:val="hy-AM"/>
        </w:rPr>
      </w:pPr>
    </w:p>
    <w:p w:rsidR="00A575CC" w:rsidRDefault="00A575CC" w:rsidP="00A575CC">
      <w:pPr>
        <w:ind w:firstLine="426"/>
        <w:jc w:val="center"/>
        <w:rPr>
          <w:rFonts w:ascii="GHEA Mariam" w:hAnsi="GHEA Mariam" w:cs="Arial"/>
          <w:sz w:val="24"/>
          <w:szCs w:val="24"/>
          <w:lang w:val="hy-AM"/>
        </w:rPr>
      </w:pPr>
    </w:p>
    <w:p w:rsidR="00866A62" w:rsidRDefault="00866A62"/>
    <w:sectPr w:rsidR="00866A62" w:rsidSect="00A575CC">
      <w:pgSz w:w="11906" w:h="16838"/>
      <w:pgMar w:top="567" w:right="566" w:bottom="568"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75CC"/>
    <w:rsid w:val="00866A62"/>
    <w:rsid w:val="00A57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5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Company>STFC</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2019-03-22T07:31:00Z</dcterms:created>
  <dcterms:modified xsi:type="dcterms:W3CDTF">2019-03-22T07:31:00Z</dcterms:modified>
</cp:coreProperties>
</file>