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0D" w:rsidRPr="0099266B" w:rsidRDefault="00BB75CE" w:rsidP="00BB75CE">
      <w:pPr>
        <w:spacing w:before="100" w:beforeAutospacing="1" w:after="100" w:afterAutospacing="1" w:line="240" w:lineRule="auto"/>
        <w:contextualSpacing/>
        <w:jc w:val="right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99266B">
        <w:rPr>
          <w:rFonts w:ascii="GHEA Mariam" w:eastAsia="Times New Roman" w:hAnsi="GHEA Mariam" w:cs="Times New Roman"/>
          <w:sz w:val="24"/>
          <w:szCs w:val="24"/>
          <w:lang w:val="hy-AM"/>
        </w:rPr>
        <w:t>ՆԱԽԱԳԻԾ</w:t>
      </w:r>
      <w:r w:rsidR="006D17A7" w:rsidRPr="0099266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A10E49">
        <w:rPr>
          <w:rFonts w:ascii="GHEA Mariam" w:eastAsia="Times New Roman" w:hAnsi="GHEA Mariam" w:cs="Times New Roman"/>
          <w:sz w:val="24"/>
          <w:szCs w:val="24"/>
          <w:lang w:val="hy-AM"/>
        </w:rPr>
        <w:t>6-99</w:t>
      </w:r>
    </w:p>
    <w:p w:rsidR="00BB75CE" w:rsidRPr="0099266B" w:rsidRDefault="00BB75CE" w:rsidP="00BB75CE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</w:pPr>
      <w:r w:rsidRPr="0099266B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ՈՐՈՇՈՒՄ N     -Ն</w:t>
      </w:r>
    </w:p>
    <w:p w:rsidR="00BB75CE" w:rsidRPr="0099266B" w:rsidRDefault="000F1078" w:rsidP="00BB75CE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------- հուլիս </w:t>
      </w:r>
      <w:r w:rsidR="00BB75CE" w:rsidRPr="0099266B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2021թ.</w:t>
      </w:r>
    </w:p>
    <w:p w:rsidR="006D5D0D" w:rsidRPr="0099266B" w:rsidRDefault="006D5D0D" w:rsidP="00BB75CE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99266B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br/>
      </w:r>
      <w:r w:rsidRPr="0099266B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>ՀԱՅԱՍՏԱՆԻ ՀԱՆՐԱՊԵՏՈՒԹՅԱՆ ՍՅՈՒՆԻՔԻ ՄԱՐԶԻ ԿԱՊԱՆ ՀԱՄԱՅՆՔԻ ՂԵԿԱՎԱՐԻՆ ԿԻՑ, ՀԱՄԱՅՆՔԻ ՏԱՐԱԾՔՈՒՄ ՀԱՍԱՐԱԿԱԿԱՆ ԿԱՐԳՈՎ ԳՈՐԾՈՂ ԽՈՐՀՐԴԱԿՑԱԿԱՆ ՄԱՐՄԻՆՆԵՐԻ ՔԱՆԱԿԻ, ԱՆՎԱՆՈՒՄՆԵՐԻ</w:t>
      </w:r>
      <w:r w:rsidR="00D42267" w:rsidRPr="0099266B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 xml:space="preserve"> ՈՒ</w:t>
      </w:r>
      <w:r w:rsidRPr="0099266B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 xml:space="preserve"> ՁԵՎԱՎՈՐՄԱՆ ԿԱՐԳԸ ՀԱՍՏԱՏԵԼՈՒ ՄԱՍԻՆ </w:t>
      </w:r>
    </w:p>
    <w:p w:rsidR="006D5D0D" w:rsidRPr="0099266B" w:rsidRDefault="006D5D0D" w:rsidP="00BB75CE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</w:pPr>
    </w:p>
    <w:p w:rsidR="006D5D0D" w:rsidRPr="0099266B" w:rsidRDefault="006D5D0D" w:rsidP="00BB75CE">
      <w:pPr>
        <w:spacing w:after="0"/>
        <w:ind w:firstLine="426"/>
        <w:contextualSpacing/>
        <w:jc w:val="both"/>
        <w:rPr>
          <w:rFonts w:ascii="GHEA Mariam" w:eastAsia="Calibri" w:hAnsi="GHEA Mariam" w:cs="Sylfaen"/>
          <w:b/>
          <w:i/>
          <w:sz w:val="24"/>
          <w:szCs w:val="24"/>
          <w:lang w:val="hy-AM"/>
        </w:rPr>
      </w:pPr>
      <w:r w:rsidRPr="0099266B">
        <w:rPr>
          <w:rFonts w:ascii="GHEA Mariam" w:eastAsia="Calibri" w:hAnsi="GHEA Mariam" w:cs="Sylfaen"/>
          <w:sz w:val="24"/>
          <w:szCs w:val="24"/>
          <w:lang w:val="hy-AM"/>
        </w:rPr>
        <w:t>Ղեկավարվելով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 «Տեղական ինքնակառավարման մասին» օրենքի 1</w:t>
      </w:r>
      <w:r w:rsidRPr="0099266B">
        <w:rPr>
          <w:rFonts w:ascii="GHEA Mariam" w:eastAsia="Calibri" w:hAnsi="GHEA Mariam" w:cs="Times New Roman"/>
          <w:sz w:val="24"/>
          <w:szCs w:val="24"/>
          <w:lang w:val="pt-BR"/>
        </w:rPr>
        <w:t>8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-րդ հոդվածի </w:t>
      </w:r>
      <w:r w:rsidRPr="0099266B">
        <w:rPr>
          <w:rFonts w:ascii="GHEA Mariam" w:eastAsia="Calibri" w:hAnsi="GHEA Mariam" w:cs="Times New Roman"/>
          <w:sz w:val="24"/>
          <w:szCs w:val="24"/>
          <w:lang w:val="pt-BR"/>
        </w:rPr>
        <w:t>1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-ին մասի 34-րդ կետով </w:t>
      </w:r>
      <w:r w:rsidRPr="0099266B">
        <w:rPr>
          <w:rFonts w:ascii="GHEA Mariam" w:eastAsia="Calibri" w:hAnsi="GHEA Mariam" w:cs="Sylfaen"/>
          <w:sz w:val="24"/>
          <w:szCs w:val="24"/>
          <w:lang w:val="pt-BR"/>
        </w:rPr>
        <w:t>և</w:t>
      </w:r>
      <w:r w:rsidRPr="0099266B">
        <w:rPr>
          <w:rFonts w:ascii="GHEA Mariam" w:eastAsia="Calibri" w:hAnsi="GHEA Mariam" w:cs="Times New Roman"/>
          <w:sz w:val="24"/>
          <w:szCs w:val="24"/>
          <w:lang w:val="pt-BR"/>
        </w:rPr>
        <w:t xml:space="preserve"> 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հաշվի առնելով </w:t>
      </w:r>
      <w:r w:rsidRPr="0099266B">
        <w:rPr>
          <w:rFonts w:ascii="GHEA Mariam" w:eastAsia="Calibri" w:hAnsi="GHEA Mariam" w:cs="Sylfaen"/>
          <w:sz w:val="24"/>
          <w:szCs w:val="24"/>
          <w:lang w:val="pt-BR"/>
        </w:rPr>
        <w:t>համայնքի</w:t>
      </w:r>
      <w:r w:rsidRPr="0099266B">
        <w:rPr>
          <w:rFonts w:ascii="GHEA Mariam" w:eastAsia="Calibri" w:hAnsi="GHEA Mariam" w:cs="Times New Roman"/>
          <w:sz w:val="24"/>
          <w:szCs w:val="24"/>
          <w:lang w:val="pt-BR"/>
        </w:rPr>
        <w:t xml:space="preserve"> </w:t>
      </w:r>
      <w:r w:rsidRPr="0099266B">
        <w:rPr>
          <w:rFonts w:ascii="GHEA Mariam" w:eastAsia="Calibri" w:hAnsi="GHEA Mariam" w:cs="Sylfaen"/>
          <w:sz w:val="24"/>
          <w:szCs w:val="24"/>
          <w:lang w:val="pt-BR"/>
        </w:rPr>
        <w:t>ղեկավարի</w:t>
      </w:r>
      <w:r w:rsidRPr="0099266B">
        <w:rPr>
          <w:rFonts w:ascii="GHEA Mariam" w:eastAsia="Calibri" w:hAnsi="GHEA Mariam" w:cs="Times New Roman"/>
          <w:sz w:val="24"/>
          <w:szCs w:val="24"/>
          <w:lang w:val="pt-BR"/>
        </w:rPr>
        <w:t xml:space="preserve"> </w:t>
      </w:r>
      <w:r w:rsidRPr="0099266B">
        <w:rPr>
          <w:rFonts w:ascii="GHEA Mariam" w:eastAsia="Calibri" w:hAnsi="GHEA Mariam" w:cs="Sylfaen"/>
          <w:sz w:val="24"/>
          <w:szCs w:val="24"/>
          <w:lang w:val="pt-BR"/>
        </w:rPr>
        <w:t>առաջարկությունը</w:t>
      </w:r>
      <w:r w:rsidRPr="0099266B">
        <w:rPr>
          <w:rFonts w:ascii="GHEA Mariam" w:eastAsia="Calibri" w:hAnsi="GHEA Mariam" w:cs="Times New Roman"/>
          <w:sz w:val="24"/>
          <w:szCs w:val="24"/>
          <w:lang w:val="pt-BR"/>
        </w:rPr>
        <w:t xml:space="preserve">, </w:t>
      </w:r>
      <w:r w:rsidRPr="0099266B">
        <w:rPr>
          <w:rFonts w:ascii="GHEA Mariam" w:eastAsia="Calibri" w:hAnsi="GHEA Mariam" w:cs="Times New Roman"/>
          <w:b/>
          <w:i/>
          <w:sz w:val="24"/>
          <w:szCs w:val="24"/>
          <w:lang w:val="hy-AM"/>
        </w:rPr>
        <w:t>Կապան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 w:rsidRPr="0099266B">
        <w:rPr>
          <w:rFonts w:ascii="GHEA Mariam" w:eastAsia="Calibri" w:hAnsi="GHEA Mariam" w:cs="Sylfaen"/>
          <w:b/>
          <w:i/>
          <w:sz w:val="24"/>
          <w:szCs w:val="24"/>
          <w:lang w:val="hy-AM"/>
        </w:rPr>
        <w:t>համայնքի</w:t>
      </w:r>
      <w:r w:rsidRPr="0099266B">
        <w:rPr>
          <w:rFonts w:ascii="GHEA Mariam" w:eastAsia="Calibri" w:hAnsi="GHEA Mariam" w:cs="Times New Roman"/>
          <w:b/>
          <w:i/>
          <w:sz w:val="24"/>
          <w:szCs w:val="24"/>
          <w:lang w:val="hy-AM"/>
        </w:rPr>
        <w:t xml:space="preserve"> </w:t>
      </w:r>
      <w:r w:rsidRPr="0099266B">
        <w:rPr>
          <w:rFonts w:ascii="GHEA Mariam" w:eastAsia="Calibri" w:hAnsi="GHEA Mariam" w:cs="Sylfaen"/>
          <w:b/>
          <w:i/>
          <w:sz w:val="24"/>
          <w:szCs w:val="24"/>
          <w:lang w:val="hy-AM"/>
        </w:rPr>
        <w:t>ավագանին</w:t>
      </w:r>
      <w:r w:rsidRPr="0099266B">
        <w:rPr>
          <w:rFonts w:ascii="GHEA Mariam" w:eastAsia="Calibri" w:hAnsi="GHEA Mariam" w:cs="Times New Roman"/>
          <w:b/>
          <w:i/>
          <w:sz w:val="24"/>
          <w:szCs w:val="24"/>
          <w:lang w:val="hy-AM"/>
        </w:rPr>
        <w:t xml:space="preserve"> </w:t>
      </w:r>
      <w:r w:rsidRPr="0099266B">
        <w:rPr>
          <w:rFonts w:ascii="GHEA Mariam" w:eastAsia="Calibri" w:hAnsi="GHEA Mariam" w:cs="Sylfaen"/>
          <w:b/>
          <w:i/>
          <w:sz w:val="24"/>
          <w:szCs w:val="24"/>
          <w:lang w:val="hy-AM"/>
        </w:rPr>
        <w:t xml:space="preserve">որոշում </w:t>
      </w:r>
      <w:r w:rsidRPr="0099266B">
        <w:rPr>
          <w:rFonts w:ascii="GHEA Mariam" w:eastAsia="Calibri" w:hAnsi="GHEA Mariam" w:cs="Times New Roman"/>
          <w:b/>
          <w:i/>
          <w:sz w:val="24"/>
          <w:szCs w:val="24"/>
          <w:lang w:val="hy-AM"/>
        </w:rPr>
        <w:t xml:space="preserve"> </w:t>
      </w:r>
      <w:r w:rsidRPr="0099266B">
        <w:rPr>
          <w:rFonts w:ascii="GHEA Mariam" w:eastAsia="Calibri" w:hAnsi="GHEA Mariam" w:cs="Sylfaen"/>
          <w:b/>
          <w:i/>
          <w:sz w:val="24"/>
          <w:szCs w:val="24"/>
          <w:lang w:val="hy-AM"/>
        </w:rPr>
        <w:t>է.</w:t>
      </w:r>
    </w:p>
    <w:p w:rsidR="006D5D0D" w:rsidRPr="0099266B" w:rsidRDefault="006D5D0D" w:rsidP="00BB75CE">
      <w:pPr>
        <w:spacing w:after="0"/>
        <w:ind w:firstLine="426"/>
        <w:contextualSpacing/>
        <w:jc w:val="both"/>
        <w:rPr>
          <w:rFonts w:ascii="GHEA Mariam" w:eastAsia="Calibri" w:hAnsi="GHEA Mariam" w:cs="Calibri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>1</w:t>
      </w:r>
      <w:r w:rsidRPr="0099266B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 w:rsidRPr="0099266B">
        <w:rPr>
          <w:rFonts w:ascii="Calibri" w:eastAsia="Calibri" w:hAnsi="Calibri" w:cs="Calibri"/>
          <w:sz w:val="24"/>
          <w:szCs w:val="24"/>
          <w:lang w:val="hy-AM"/>
        </w:rPr>
        <w:t> </w:t>
      </w:r>
      <w:r w:rsidRPr="0099266B">
        <w:rPr>
          <w:rFonts w:ascii="GHEA Mariam" w:eastAsia="Calibri" w:hAnsi="GHEA Mariam" w:cs="Calibri"/>
          <w:sz w:val="24"/>
          <w:szCs w:val="24"/>
          <w:lang w:val="hy-AM"/>
        </w:rPr>
        <w:t>Հաստատել ՀՀ Սյունիքի մարզի Կապան համայնքի ղեկավարին կից, համայնքի տարածքում հասարակական կարգով գործող խորհրդակցական մարմինների քանակի, անվանումների</w:t>
      </w:r>
      <w:r w:rsidR="00BF55A7">
        <w:rPr>
          <w:rFonts w:ascii="GHEA Mariam" w:eastAsia="Calibri" w:hAnsi="GHEA Mariam" w:cs="Calibri"/>
          <w:sz w:val="24"/>
          <w:szCs w:val="24"/>
          <w:lang w:val="hy-AM"/>
        </w:rPr>
        <w:t xml:space="preserve"> ու </w:t>
      </w:r>
      <w:r w:rsidRPr="0099266B">
        <w:rPr>
          <w:rFonts w:ascii="GHEA Mariam" w:eastAsia="Calibri" w:hAnsi="GHEA Mariam" w:cs="Calibri"/>
          <w:sz w:val="24"/>
          <w:szCs w:val="24"/>
          <w:lang w:val="hy-AM"/>
        </w:rPr>
        <w:t xml:space="preserve">ձևավորման </w:t>
      </w:r>
      <w:bookmarkStart w:id="0" w:name="_GoBack"/>
      <w:bookmarkEnd w:id="0"/>
      <w:r w:rsidRPr="0099266B">
        <w:rPr>
          <w:rFonts w:ascii="GHEA Mariam" w:eastAsia="Calibri" w:hAnsi="GHEA Mariam" w:cs="Calibri"/>
          <w:sz w:val="24"/>
          <w:szCs w:val="24"/>
          <w:lang w:val="hy-AM"/>
        </w:rPr>
        <w:t xml:space="preserve">կարգը՝ համաձայն հավելվածի։  </w:t>
      </w:r>
    </w:p>
    <w:p w:rsidR="006D5D0D" w:rsidRPr="0099266B" w:rsidRDefault="006D5D0D" w:rsidP="00BB75CE">
      <w:pPr>
        <w:spacing w:after="0"/>
        <w:ind w:firstLine="426"/>
        <w:contextualSpacing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2. Սույն որոշումն ուժի մեջ է մտնում պաշտոնական հրապարակմանը հաջորդող օրվանից։ </w:t>
      </w:r>
    </w:p>
    <w:p w:rsidR="006D5D0D" w:rsidRPr="0099266B" w:rsidRDefault="006D5D0D" w:rsidP="00BB75CE">
      <w:pPr>
        <w:spacing w:after="0" w:line="240" w:lineRule="auto"/>
        <w:ind w:firstLine="426"/>
        <w:contextualSpacing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</w:p>
    <w:p w:rsidR="00596F08" w:rsidRPr="0099266B" w:rsidRDefault="00596F08" w:rsidP="00BB75CE">
      <w:pPr>
        <w:spacing w:after="160" w:line="254" w:lineRule="auto"/>
        <w:ind w:firstLine="426"/>
        <w:contextualSpacing/>
        <w:jc w:val="center"/>
        <w:rPr>
          <w:rFonts w:ascii="GHEA Mariam" w:eastAsia="Calibri" w:hAnsi="GHEA Mariam" w:cs="Times New Roman"/>
          <w:b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b/>
          <w:sz w:val="24"/>
          <w:szCs w:val="24"/>
          <w:lang w:val="hy-AM"/>
        </w:rPr>
        <w:t>ՏԵՂԵԿԱՆՔ-ՀԻՄՆԱՎՈՐՈՒՄ</w:t>
      </w:r>
    </w:p>
    <w:p w:rsidR="00596F08" w:rsidRDefault="00596F08" w:rsidP="00BB75CE">
      <w:pPr>
        <w:spacing w:after="160" w:line="254" w:lineRule="auto"/>
        <w:ind w:firstLine="426"/>
        <w:contextualSpacing/>
        <w:jc w:val="center"/>
        <w:rPr>
          <w:rFonts w:ascii="GHEA Mariam" w:eastAsia="Calibri" w:hAnsi="GHEA Mariam" w:cs="Times New Roman"/>
          <w:b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b/>
          <w:sz w:val="24"/>
          <w:szCs w:val="24"/>
          <w:lang w:val="hy-AM"/>
        </w:rPr>
        <w:t>ՈՐՈՇՄԱՆ ՆԱԽԱԳԾԻ ԸՆԴՈՒՆՄԱՆ</w:t>
      </w:r>
    </w:p>
    <w:p w:rsidR="000207BC" w:rsidRPr="0099266B" w:rsidRDefault="000207BC" w:rsidP="00BB75CE">
      <w:pPr>
        <w:spacing w:after="160" w:line="254" w:lineRule="auto"/>
        <w:ind w:firstLine="426"/>
        <w:contextualSpacing/>
        <w:jc w:val="center"/>
        <w:rPr>
          <w:rFonts w:ascii="GHEA Mariam" w:eastAsia="Calibri" w:hAnsi="GHEA Mariam" w:cs="Times New Roman"/>
          <w:b/>
          <w:sz w:val="24"/>
          <w:szCs w:val="24"/>
          <w:lang w:val="hy-AM"/>
        </w:rPr>
      </w:pPr>
    </w:p>
    <w:p w:rsidR="00596F08" w:rsidRPr="0099266B" w:rsidRDefault="00596F08" w:rsidP="00BB75CE">
      <w:pPr>
        <w:spacing w:after="0" w:line="254" w:lineRule="auto"/>
        <w:ind w:firstLine="426"/>
        <w:contextualSpacing/>
        <w:jc w:val="both"/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</w:pP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>1</w:t>
      </w:r>
      <w:r w:rsidRPr="0099266B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 xml:space="preserve"> Կարգավորման ենթակա ոլորտի կամ խնդրի սահմանումը</w:t>
      </w:r>
      <w:r w:rsidRPr="0099266B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</w:p>
    <w:p w:rsidR="00596F08" w:rsidRPr="0099266B" w:rsidRDefault="00596F08" w:rsidP="00BB75CE">
      <w:pPr>
        <w:spacing w:after="0" w:line="254" w:lineRule="auto"/>
        <w:ind w:firstLine="426"/>
        <w:contextualSpacing/>
        <w:jc w:val="both"/>
        <w:rPr>
          <w:rFonts w:ascii="GHEA Mariam" w:eastAsia="Calibri" w:hAnsi="GHEA Mariam" w:cs="Calibri"/>
          <w:sz w:val="24"/>
          <w:szCs w:val="24"/>
          <w:lang w:val="hy-AM"/>
        </w:rPr>
      </w:pPr>
      <w:r w:rsidRPr="0099266B">
        <w:rPr>
          <w:rFonts w:ascii="GHEA Mariam" w:eastAsia="Calibri" w:hAnsi="GHEA Mariam" w:cs="Calibri"/>
          <w:sz w:val="24"/>
          <w:szCs w:val="24"/>
          <w:lang w:val="hy-AM"/>
        </w:rPr>
        <w:t xml:space="preserve">Ընդունվող որոշմամբ կարգավորվում են համայնքի ղեկավարին կից, համայնքի տարածքում հասարակական կարգով գործող խորհրդակցական մարմինների  քանակի, անվանումների ու ձևավորման, դրանց  գործունեության և այդ մարմիններին անդամակցելու  հետ կապված հարաբերությունները: </w:t>
      </w:r>
    </w:p>
    <w:p w:rsidR="00596F08" w:rsidRPr="0099266B" w:rsidRDefault="00596F08" w:rsidP="00BB75CE">
      <w:pPr>
        <w:spacing w:after="0" w:line="254" w:lineRule="auto"/>
        <w:ind w:firstLine="426"/>
        <w:contextualSpacing/>
        <w:jc w:val="both"/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</w:pP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>2</w:t>
      </w:r>
      <w:r w:rsidRPr="0099266B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 xml:space="preserve"> Առկա իրավիճակը</w:t>
      </w:r>
      <w:r w:rsidRPr="0099266B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</w:p>
    <w:p w:rsidR="00596F08" w:rsidRPr="0099266B" w:rsidRDefault="00596F08" w:rsidP="00BB75CE">
      <w:pPr>
        <w:spacing w:after="0" w:line="254" w:lineRule="auto"/>
        <w:ind w:firstLine="426"/>
        <w:contextualSpacing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Ներկա իրավիճակում գործում է Կապան քաղաքային համայնքի ավագանու 2014 թվականի ապրիլի 15-ի «ՀԱՄԱՅՆՔԻ ՂԵԿԱՎԱՐԻՆ ԿԻՑ, ՀԱՄԱՅՆՔԻ ՏԱՐԱԾՔՈՒՄ ՀԱՍԱՐԱԿԱԿԱՆ ԿԱՐԳՈՎ ԳՈՐԾՈՂ ԽՈՐՀՐԴԱԿՑԱԿԱՆ ՄԱՐՄԻՆՆԵՐԻ ՔԱՆԱԿԸ, ԱՆՎԱՆՈՒՄՆԵՐՆ ՈՒ ՁԵՎԱՎՈՐՄԱՆ ԿԱՐԳԸ ՀԱՍՏԱՏԵԼՈՒ ՄԱՍԻՆ» N 17-Ա որոշումը։ 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>Նախագիծը ընդունվելու դեպքում Կապան քաղաքային համայնքի ավագանու 2014 թվականի ապրիլի 15-ի 17-Ա որոշումը համապատասխան որոշմամբ ուժը կորցրած կճանաչվի։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</w:pP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>3.</w:t>
      </w:r>
      <w:r w:rsidRPr="0099266B">
        <w:rPr>
          <w:rFonts w:ascii="Calibri" w:eastAsia="Calibri" w:hAnsi="Calibri" w:cs="Calibri"/>
          <w:b/>
          <w:sz w:val="24"/>
          <w:szCs w:val="24"/>
          <w:u w:val="single"/>
          <w:lang w:val="hy-AM"/>
        </w:rPr>
        <w:t> 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>Կարգավորման նպատակները, ակնկալվող արդյունքը</w:t>
      </w:r>
      <w:r w:rsidRPr="0099266B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Համայնքի ավագանու որոշման ընդունման նպատակն է ձևավորել համայնքի ղեկավարին կից, համայնքի տարածքում հասարակական կարգով գործող խորհրդակցական մարմինների  քանակի, անվանումների ու ձևավորման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միջև: 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</w:pP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>4.</w:t>
      </w:r>
      <w:r w:rsidRPr="0099266B">
        <w:rPr>
          <w:rFonts w:ascii="Calibri" w:eastAsia="Calibri" w:hAnsi="Calibri" w:cs="Calibri"/>
          <w:b/>
          <w:sz w:val="24"/>
          <w:szCs w:val="24"/>
          <w:u w:val="single"/>
          <w:lang w:val="hy-AM"/>
        </w:rPr>
        <w:t> 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>Ենթաօրենսդրական իրավական ակտի՝</w:t>
      </w:r>
      <w:r w:rsidRPr="0099266B">
        <w:rPr>
          <w:rFonts w:ascii="Calibri" w:eastAsia="Calibri" w:hAnsi="Calibri" w:cs="Calibri"/>
          <w:b/>
          <w:sz w:val="24"/>
          <w:szCs w:val="24"/>
          <w:u w:val="single"/>
          <w:lang w:val="hy-AM"/>
        </w:rPr>
        <w:t> 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>նորմատիվ</w:t>
      </w:r>
      <w:r w:rsidRPr="0099266B">
        <w:rPr>
          <w:rFonts w:ascii="Calibri" w:eastAsia="Calibri" w:hAnsi="Calibri" w:cs="Calibri"/>
          <w:b/>
          <w:sz w:val="24"/>
          <w:szCs w:val="24"/>
          <w:u w:val="single"/>
          <w:lang w:val="hy-AM"/>
        </w:rPr>
        <w:t> 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 xml:space="preserve"> բնույթի</w:t>
      </w:r>
      <w:r w:rsidRPr="0099266B">
        <w:rPr>
          <w:rFonts w:ascii="Calibri" w:eastAsia="Calibri" w:hAnsi="Calibri" w:cs="Calibri"/>
          <w:b/>
          <w:sz w:val="24"/>
          <w:szCs w:val="24"/>
          <w:u w:val="single"/>
          <w:lang w:val="hy-AM"/>
        </w:rPr>
        <w:t> 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 xml:space="preserve"> հիմնավորվածությունը.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>«Նորմատիվ իրավական ակտերի մասին» օրենքի 2-րդ հոդվածը սահմանում է՝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b/>
          <w:sz w:val="24"/>
          <w:szCs w:val="24"/>
          <w:lang w:val="hy-AM"/>
        </w:rPr>
        <w:t>1)</w:t>
      </w:r>
      <w:r w:rsidRPr="0099266B">
        <w:rPr>
          <w:rFonts w:ascii="Calibri" w:eastAsia="Calibri" w:hAnsi="Calibri" w:cs="Calibri"/>
          <w:b/>
          <w:sz w:val="24"/>
          <w:szCs w:val="24"/>
          <w:lang w:val="hy-AM"/>
        </w:rPr>
        <w:t> </w:t>
      </w:r>
      <w:r w:rsidRPr="0099266B">
        <w:rPr>
          <w:rFonts w:ascii="GHEA Mariam" w:eastAsia="Calibri" w:hAnsi="GHEA Mariam" w:cs="Times New Roman"/>
          <w:b/>
          <w:bCs/>
          <w:sz w:val="24"/>
          <w:szCs w:val="24"/>
          <w:lang w:val="hy-AM"/>
        </w:rPr>
        <w:t>նորմատիվ իրավական ակտ`</w:t>
      </w:r>
      <w:r w:rsidRPr="0099266B">
        <w:rPr>
          <w:rFonts w:ascii="Calibri" w:eastAsia="Calibri" w:hAnsi="Calibri" w:cs="Calibri"/>
          <w:sz w:val="24"/>
          <w:szCs w:val="24"/>
          <w:lang w:val="hy-AM"/>
        </w:rPr>
        <w:t> 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lastRenderedPageBreak/>
        <w:t xml:space="preserve">գրավոր իրավական ակտ, որը պարունակում է վարքագծի պարտադիր կանոններ անորոշ թվով անձանց համար. 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b/>
          <w:sz w:val="24"/>
          <w:szCs w:val="24"/>
          <w:lang w:val="hy-AM"/>
        </w:rPr>
        <w:t>3)</w:t>
      </w:r>
      <w:r w:rsidRPr="0099266B">
        <w:rPr>
          <w:rFonts w:ascii="Calibri" w:eastAsia="Calibri" w:hAnsi="Calibri" w:cs="Calibri"/>
          <w:b/>
          <w:sz w:val="24"/>
          <w:szCs w:val="24"/>
          <w:lang w:val="hy-AM"/>
        </w:rPr>
        <w:t> </w:t>
      </w:r>
      <w:r w:rsidRPr="0099266B">
        <w:rPr>
          <w:rFonts w:ascii="GHEA Mariam" w:eastAsia="Calibri" w:hAnsi="GHEA Mariam" w:cs="Times New Roman"/>
          <w:b/>
          <w:bCs/>
          <w:sz w:val="24"/>
          <w:szCs w:val="24"/>
          <w:lang w:val="hy-AM"/>
        </w:rPr>
        <w:t>ենթաօրենսդրական նորմատիվ իրավական ակտ`</w:t>
      </w:r>
      <w:r w:rsidRPr="0099266B">
        <w:rPr>
          <w:rFonts w:ascii="Calibri" w:eastAsia="Calibri" w:hAnsi="Calibri" w:cs="Calibri"/>
          <w:sz w:val="24"/>
          <w:szCs w:val="24"/>
          <w:lang w:val="hy-AM"/>
        </w:rPr>
        <w:t> 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ակտ.։ 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>«Տեղական ինքնակառավարման մասին» օրենքի 1</w:t>
      </w:r>
      <w:r w:rsidRPr="0099266B">
        <w:rPr>
          <w:rFonts w:ascii="GHEA Mariam" w:eastAsia="Calibri" w:hAnsi="GHEA Mariam" w:cs="Times New Roman"/>
          <w:sz w:val="24"/>
          <w:szCs w:val="24"/>
          <w:lang w:val="pt-BR"/>
        </w:rPr>
        <w:t>8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-րդ հոդվածի </w:t>
      </w:r>
      <w:r w:rsidRPr="0099266B">
        <w:rPr>
          <w:rFonts w:ascii="GHEA Mariam" w:eastAsia="Calibri" w:hAnsi="GHEA Mariam" w:cs="Times New Roman"/>
          <w:sz w:val="24"/>
          <w:szCs w:val="24"/>
          <w:lang w:val="pt-BR"/>
        </w:rPr>
        <w:t>1</w:t>
      </w: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>-ին մասի 34-րդ կետի համաձայն՝ համայնքի ավագանին քննարկում և որոշում է կայացնում համայնքի ղեկավարին կից, համայնքի տարածքում հասարակական կարգով գործող խորհրդակցական մարմինների քանակի, անվանումների ու ձևավորման կարգը հաստատելու վերաբերյալ։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Calibri"/>
          <w:b/>
          <w:sz w:val="24"/>
          <w:szCs w:val="24"/>
          <w:u w:val="single"/>
          <w:lang w:val="hy-AM"/>
        </w:rPr>
      </w:pP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>5</w:t>
      </w:r>
      <w:r w:rsidRPr="0099266B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 xml:space="preserve"> Նախագծի ընդունման դեպքում</w:t>
      </w:r>
      <w:r w:rsidRPr="0099266B">
        <w:rPr>
          <w:rFonts w:ascii="Calibri" w:eastAsia="Calibri" w:hAnsi="Calibri" w:cs="Calibri"/>
          <w:b/>
          <w:sz w:val="24"/>
          <w:szCs w:val="24"/>
          <w:u w:val="single"/>
          <w:lang w:val="hy-AM"/>
        </w:rPr>
        <w:t> </w:t>
      </w:r>
      <w:r w:rsidRPr="0099266B">
        <w:rPr>
          <w:rFonts w:ascii="GHEA Mariam" w:eastAsia="Calibri" w:hAnsi="GHEA Mariam" w:cs="Times New Roman"/>
          <w:b/>
          <w:sz w:val="24"/>
          <w:szCs w:val="24"/>
          <w:u w:val="single"/>
          <w:lang w:val="hy-AM"/>
        </w:rPr>
        <w:t>տեղական ինքնակառավարման մարմնի բյուջեում ծախսերի և եկամուտների էական ավելացման կամ նվազեցման մասին</w:t>
      </w:r>
      <w:r w:rsidRPr="0099266B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</w:p>
    <w:p w:rsidR="00596F08" w:rsidRPr="0099266B" w:rsidRDefault="00596F08" w:rsidP="00596F08">
      <w:pPr>
        <w:spacing w:after="0" w:line="254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99266B">
        <w:rPr>
          <w:rFonts w:ascii="GHEA Mariam" w:eastAsia="Calibri" w:hAnsi="GHEA Mariam" w:cs="Times New Roman"/>
          <w:sz w:val="24"/>
          <w:szCs w:val="24"/>
          <w:lang w:val="hy-AM"/>
        </w:rPr>
        <w:t xml:space="preserve">Համայնքի ավագանու որոշման նախագծի ընդունման կապակցությամբ </w:t>
      </w:r>
      <w:r w:rsidRPr="0099266B">
        <w:rPr>
          <w:rFonts w:ascii="GHEA Mariam" w:eastAsia="Calibri" w:hAnsi="GHEA Mariam" w:cs="Times New Roman"/>
          <w:bCs/>
          <w:sz w:val="24"/>
          <w:szCs w:val="24"/>
          <w:lang w:val="hy-AM"/>
        </w:rPr>
        <w:t xml:space="preserve">Կապան համայնքի բյուջեում ծախսերի և եկամուտների էական ավելացում կամ նվազեցում չի նախատեսվում։ </w:t>
      </w:r>
    </w:p>
    <w:p w:rsidR="00596F08" w:rsidRPr="0099266B" w:rsidRDefault="00596F08" w:rsidP="00596F08">
      <w:pPr>
        <w:ind w:firstLine="426"/>
        <w:rPr>
          <w:rFonts w:ascii="GHEA Mariam" w:hAnsi="GHEA Mariam"/>
          <w:sz w:val="24"/>
          <w:szCs w:val="24"/>
          <w:lang w:val="hy-AM"/>
        </w:rPr>
      </w:pPr>
    </w:p>
    <w:p w:rsidR="006D5D0D" w:rsidRPr="0099266B" w:rsidRDefault="006D5D0D" w:rsidP="006D5D0D">
      <w:pPr>
        <w:ind w:firstLine="426"/>
        <w:jc w:val="both"/>
        <w:rPr>
          <w:rFonts w:ascii="GHEA Mariam" w:eastAsia="Calibri" w:hAnsi="GHEA Mariam" w:cs="Times New Roman"/>
          <w:b/>
          <w:sz w:val="24"/>
          <w:szCs w:val="24"/>
          <w:lang w:val="hy-AM"/>
        </w:rPr>
      </w:pPr>
    </w:p>
    <w:p w:rsidR="006D5D0D" w:rsidRPr="0099266B" w:rsidRDefault="006D5D0D" w:rsidP="006D5D0D">
      <w:pPr>
        <w:ind w:firstLine="426"/>
        <w:rPr>
          <w:rFonts w:ascii="GHEA Mariam" w:eastAsia="Calibri" w:hAnsi="GHEA Mariam" w:cs="Times New Roman"/>
          <w:sz w:val="24"/>
          <w:szCs w:val="24"/>
          <w:lang w:val="pt-BR"/>
        </w:rPr>
      </w:pPr>
      <w:r w:rsidRPr="0099266B">
        <w:rPr>
          <w:rFonts w:ascii="GHEA Mariam" w:eastAsia="Calibri" w:hAnsi="GHEA Mariam" w:cs="Times New Roman"/>
          <w:b/>
          <w:bCs/>
          <w:sz w:val="24"/>
          <w:szCs w:val="24"/>
          <w:lang w:val="hy-AM"/>
        </w:rPr>
        <w:tab/>
      </w:r>
    </w:p>
    <w:p w:rsidR="00074FC3" w:rsidRPr="0099266B" w:rsidRDefault="00074FC3">
      <w:pPr>
        <w:ind w:firstLine="426"/>
        <w:rPr>
          <w:rFonts w:ascii="GHEA Mariam" w:hAnsi="GHEA Mariam"/>
          <w:sz w:val="24"/>
          <w:szCs w:val="24"/>
          <w:lang w:val="hy-AM"/>
        </w:rPr>
      </w:pPr>
    </w:p>
    <w:sectPr w:rsidR="00074FC3" w:rsidRPr="0099266B" w:rsidSect="00BB75CE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9"/>
    <w:rsid w:val="000207BC"/>
    <w:rsid w:val="00074FC3"/>
    <w:rsid w:val="000F1078"/>
    <w:rsid w:val="00596F08"/>
    <w:rsid w:val="006D17A7"/>
    <w:rsid w:val="006D42A4"/>
    <w:rsid w:val="006D5D0D"/>
    <w:rsid w:val="0099266B"/>
    <w:rsid w:val="009B577B"/>
    <w:rsid w:val="00A10E49"/>
    <w:rsid w:val="00B32235"/>
    <w:rsid w:val="00BB75CE"/>
    <w:rsid w:val="00BF55A7"/>
    <w:rsid w:val="00D42267"/>
    <w:rsid w:val="00F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F737-742E-4C94-AD7E-EDA65843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25</cp:revision>
  <cp:lastPrinted>2021-07-27T12:29:00Z</cp:lastPrinted>
  <dcterms:created xsi:type="dcterms:W3CDTF">2021-03-04T12:26:00Z</dcterms:created>
  <dcterms:modified xsi:type="dcterms:W3CDTF">2021-07-28T05:58:00Z</dcterms:modified>
</cp:coreProperties>
</file>