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55E" w:rsidRPr="0066555E" w:rsidRDefault="0066555E" w:rsidP="003472C3">
      <w:pPr>
        <w:shd w:val="clear" w:color="auto" w:fill="FFFFFF"/>
        <w:spacing w:after="0" w:line="240" w:lineRule="auto"/>
        <w:jc w:val="right"/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</w:pPr>
      <w:r w:rsidRPr="0066555E"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  <w:t xml:space="preserve">ՀԱՎԵԼՎԱԾ </w:t>
      </w:r>
    </w:p>
    <w:p w:rsidR="0066555E" w:rsidRPr="0066555E" w:rsidRDefault="0066555E" w:rsidP="003472C3">
      <w:pPr>
        <w:shd w:val="clear" w:color="auto" w:fill="FFFFFF"/>
        <w:spacing w:after="0" w:line="240" w:lineRule="auto"/>
        <w:jc w:val="right"/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</w:pPr>
      <w:r w:rsidRPr="0066555E"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  <w:t>Կապան համայնքի ավագանու</w:t>
      </w:r>
    </w:p>
    <w:p w:rsidR="0066555E" w:rsidRPr="0066555E" w:rsidRDefault="0066555E" w:rsidP="003472C3">
      <w:pPr>
        <w:shd w:val="clear" w:color="auto" w:fill="FFFFFF"/>
        <w:spacing w:after="0" w:line="240" w:lineRule="auto"/>
        <w:jc w:val="right"/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</w:pPr>
      <w:r w:rsidRPr="0066555E"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  <w:t xml:space="preserve">2023 թվականի </w:t>
      </w:r>
      <w:r w:rsidRPr="0066555E">
        <w:rPr>
          <w:rFonts w:ascii="GHEA Mariam" w:eastAsia="Times New Roman" w:hAnsi="GHEA Mariam" w:cs="Times New Roman"/>
          <w:bCs/>
          <w:color w:val="000000"/>
          <w:sz w:val="24"/>
          <w:szCs w:val="24"/>
          <w:u w:val="single"/>
          <w:lang w:val="hy-AM" w:eastAsia="ru-RU"/>
        </w:rPr>
        <w:tab/>
      </w:r>
      <w:r w:rsidRPr="0066555E"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  <w:t xml:space="preserve"> հունիսի </w:t>
      </w:r>
    </w:p>
    <w:p w:rsidR="0066555E" w:rsidRPr="0066555E" w:rsidRDefault="0066555E" w:rsidP="003472C3">
      <w:pPr>
        <w:shd w:val="clear" w:color="auto" w:fill="FFFFFF"/>
        <w:spacing w:after="0" w:line="240" w:lineRule="auto"/>
        <w:jc w:val="right"/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</w:pPr>
      <w:r w:rsidRPr="0066555E"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  <w:t xml:space="preserve">N </w:t>
      </w:r>
      <w:r w:rsidRPr="0066555E">
        <w:rPr>
          <w:rFonts w:ascii="GHEA Mariam" w:eastAsia="Times New Roman" w:hAnsi="GHEA Mariam" w:cs="Times New Roman"/>
          <w:bCs/>
          <w:color w:val="000000"/>
          <w:sz w:val="24"/>
          <w:szCs w:val="24"/>
          <w:u w:val="single"/>
          <w:lang w:val="hy-AM" w:eastAsia="ru-RU"/>
        </w:rPr>
        <w:t xml:space="preserve">    </w:t>
      </w:r>
      <w:r w:rsidRPr="0066555E"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  <w:t>Ա որոշման</w:t>
      </w:r>
      <w:r w:rsidRPr="0066555E">
        <w:rPr>
          <w:rFonts w:ascii="GHEA Mariam" w:eastAsia="Times New Roman" w:hAnsi="GHEA Mariam" w:cs="Times New Roman"/>
          <w:bCs/>
          <w:color w:val="000000"/>
          <w:sz w:val="24"/>
          <w:szCs w:val="24"/>
          <w:u w:val="single"/>
          <w:lang w:val="hy-AM" w:eastAsia="ru-RU"/>
        </w:rPr>
        <w:t xml:space="preserve">  </w:t>
      </w:r>
    </w:p>
    <w:p w:rsidR="00715137" w:rsidRPr="00715137" w:rsidRDefault="003472C3" w:rsidP="003472C3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ՀԱՅԱՍՏԱՆԻ ՀԱՆՐԱՊԵՏՈՒԹՅԱՆ ՍՅՈՒՆԻՔԻ ՄԱՐԶԻ </w:t>
      </w:r>
      <w:r w:rsidR="00715137" w:rsidRPr="00715137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ԿԱՊԱՆ ՀԱՄԱՅՆՔԻ ՄԱՍՀԱՆՈՒՄՆԵՐԻ ԾԱԽՍՄԱՆ</w:t>
      </w:r>
      <w:r w:rsidR="0066555E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2024 ԹՎԱԿԱՆԻ ԾՐԱԳԻՐ</w:t>
      </w:r>
    </w:p>
    <w:tbl>
      <w:tblPr>
        <w:tblW w:w="10482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6521"/>
      </w:tblGrid>
      <w:tr w:rsidR="00715137" w:rsidRPr="00715137" w:rsidTr="00715137">
        <w:trPr>
          <w:tblCellSpacing w:w="22" w:type="dxa"/>
          <w:jc w:val="center"/>
        </w:trPr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15137" w:rsidRPr="00715137" w:rsidRDefault="00715137" w:rsidP="003472C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eastAsia="ru-RU"/>
              </w:rPr>
            </w:pPr>
            <w:r w:rsidRPr="0066555E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 w:eastAsia="ru-RU"/>
              </w:rPr>
              <w:t> </w:t>
            </w:r>
            <w:proofErr w:type="spellStart"/>
            <w:r w:rsidRPr="00715137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  <w:lang w:eastAsia="ru-RU"/>
              </w:rPr>
              <w:t>Ծրագրի</w:t>
            </w:r>
            <w:proofErr w:type="spellEnd"/>
            <w:r w:rsidRPr="00715137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137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  <w:lang w:eastAsia="ru-RU"/>
              </w:rPr>
              <w:t>անվանումը</w:t>
            </w:r>
            <w:proofErr w:type="spellEnd"/>
          </w:p>
        </w:tc>
        <w:tc>
          <w:tcPr>
            <w:tcW w:w="6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5137" w:rsidRPr="00DE32E3" w:rsidRDefault="00715137" w:rsidP="003472C3">
            <w:pPr>
              <w:spacing w:before="100" w:beforeAutospacing="1" w:after="100" w:afterAutospacing="1" w:line="240" w:lineRule="auto"/>
              <w:ind w:right="635" w:firstLine="389"/>
              <w:jc w:val="both"/>
              <w:rPr>
                <w:rFonts w:ascii="GHEA Mariam" w:eastAsia="Times New Roman" w:hAnsi="GHEA Mariam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DE32E3">
              <w:rPr>
                <w:rFonts w:ascii="GHEA Mariam" w:eastAsia="Times New Roman" w:hAnsi="GHEA Mariam" w:cs="Times New Roman"/>
                <w:b/>
                <w:iCs/>
                <w:color w:val="000000"/>
                <w:sz w:val="24"/>
                <w:szCs w:val="24"/>
                <w:lang w:val="hy-AM" w:eastAsia="ru-RU"/>
              </w:rPr>
              <w:t xml:space="preserve">Կապան համայնքի Արծվանիկ բնակավայրի խմելու </w:t>
            </w:r>
            <w:r w:rsidR="0066555E" w:rsidRPr="00DE32E3">
              <w:rPr>
                <w:rFonts w:ascii="GHEA Mariam" w:eastAsia="Times New Roman" w:hAnsi="GHEA Mariam" w:cs="Times New Roman"/>
                <w:b/>
                <w:iCs/>
                <w:color w:val="000000"/>
                <w:sz w:val="24"/>
                <w:szCs w:val="24"/>
                <w:lang w:val="hy-AM" w:eastAsia="ru-RU"/>
              </w:rPr>
              <w:t>ջրամատակարարման ապահովում</w:t>
            </w:r>
          </w:p>
        </w:tc>
      </w:tr>
      <w:tr w:rsidR="00715137" w:rsidRPr="00715137" w:rsidTr="00715137">
        <w:trPr>
          <w:tblCellSpacing w:w="22" w:type="dxa"/>
          <w:jc w:val="center"/>
        </w:trPr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15137" w:rsidRPr="00715137" w:rsidRDefault="00715137" w:rsidP="003472C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eastAsia="ru-RU"/>
              </w:rPr>
            </w:pPr>
            <w:r w:rsidRPr="00715137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  <w:lang w:eastAsia="ru-RU"/>
              </w:rPr>
              <w:t>Մարզ</w:t>
            </w:r>
          </w:p>
        </w:tc>
        <w:tc>
          <w:tcPr>
            <w:tcW w:w="6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5137" w:rsidRPr="0066555E" w:rsidRDefault="00715137" w:rsidP="003472C3">
            <w:pPr>
              <w:spacing w:before="100" w:beforeAutospacing="1" w:after="100" w:afterAutospacing="1" w:line="240" w:lineRule="auto"/>
              <w:ind w:firstLine="389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 w:eastAsia="ru-RU"/>
              </w:rPr>
            </w:pPr>
            <w:r w:rsidRPr="0066555E"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  <w:t>Սյունիքի մարզ</w:t>
            </w:r>
          </w:p>
        </w:tc>
      </w:tr>
      <w:tr w:rsidR="00715137" w:rsidRPr="00715137" w:rsidTr="00715137">
        <w:trPr>
          <w:tblCellSpacing w:w="22" w:type="dxa"/>
          <w:jc w:val="center"/>
        </w:trPr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15137" w:rsidRPr="00715137" w:rsidRDefault="00715137" w:rsidP="003472C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 w:eastAsia="ru-RU"/>
              </w:rPr>
            </w:pPr>
            <w:proofErr w:type="spellStart"/>
            <w:r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Համայնքը</w:t>
            </w:r>
            <w:proofErr w:type="spellEnd"/>
            <w:r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բնակավայրը</w:t>
            </w:r>
          </w:p>
        </w:tc>
        <w:tc>
          <w:tcPr>
            <w:tcW w:w="6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5137" w:rsidRPr="0066555E" w:rsidRDefault="00715137" w:rsidP="003472C3">
            <w:pPr>
              <w:spacing w:before="100" w:beforeAutospacing="1" w:after="100" w:afterAutospacing="1" w:line="240" w:lineRule="auto"/>
              <w:ind w:firstLine="389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 w:eastAsia="ru-RU"/>
              </w:rPr>
            </w:pPr>
            <w:r w:rsidRPr="0066555E"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  <w:t>Սյունիքի մարզ, Արծվանիկ բնակավայր</w:t>
            </w:r>
          </w:p>
        </w:tc>
      </w:tr>
      <w:tr w:rsidR="00715137" w:rsidRPr="005E7799" w:rsidTr="00715137">
        <w:trPr>
          <w:tblCellSpacing w:w="22" w:type="dxa"/>
          <w:jc w:val="center"/>
        </w:trPr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715137" w:rsidRPr="0066555E" w:rsidRDefault="00715137" w:rsidP="003472C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 w:eastAsia="ru-RU"/>
              </w:rPr>
            </w:pPr>
            <w:proofErr w:type="spellStart"/>
            <w:r w:rsidRPr="00715137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Համայնքի</w:t>
            </w:r>
            <w:proofErr w:type="spellEnd"/>
            <w:r w:rsidRPr="00715137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715137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  <w:lang w:eastAsia="ru-RU"/>
              </w:rPr>
              <w:t>բնակավայրի</w:t>
            </w:r>
            <w:proofErr w:type="spellEnd"/>
            <w:r w:rsidRPr="00715137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137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  <w:lang w:eastAsia="ru-RU"/>
              </w:rPr>
              <w:t>բնակչությունը</w:t>
            </w:r>
            <w:proofErr w:type="spellEnd"/>
            <w:r w:rsidR="0066555E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հուն</w:t>
            </w:r>
          </w:p>
        </w:tc>
        <w:tc>
          <w:tcPr>
            <w:tcW w:w="6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0020" w:rsidRDefault="00715137" w:rsidP="003472C3">
            <w:pPr>
              <w:spacing w:after="0" w:line="240" w:lineRule="auto"/>
              <w:ind w:firstLine="389"/>
              <w:jc w:val="both"/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</w:pPr>
            <w:r w:rsidRPr="0066555E"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  <w:t xml:space="preserve">Կապան համայնք՝  </w:t>
            </w:r>
            <w:r w:rsidR="0030680A"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  <w:t>43937</w:t>
            </w:r>
            <w:r w:rsidRPr="0066555E"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  <w:t xml:space="preserve"> մարդ,</w:t>
            </w:r>
          </w:p>
          <w:p w:rsidR="00715137" w:rsidRPr="0066555E" w:rsidRDefault="00715137" w:rsidP="003472C3">
            <w:pPr>
              <w:spacing w:after="0" w:line="240" w:lineRule="auto"/>
              <w:ind w:firstLine="389"/>
              <w:jc w:val="both"/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</w:pPr>
            <w:r w:rsidRPr="0066555E"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  <w:t xml:space="preserve">Արծվանիկ բնակավայր՝ </w:t>
            </w:r>
            <w:r w:rsidR="00016C5C"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  <w:t>755</w:t>
            </w:r>
            <w:r w:rsidRPr="0066555E"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  <w:t xml:space="preserve">  մարդ</w:t>
            </w:r>
          </w:p>
        </w:tc>
      </w:tr>
      <w:tr w:rsidR="00715137" w:rsidRPr="00715137" w:rsidTr="00715137">
        <w:trPr>
          <w:tblCellSpacing w:w="22" w:type="dxa"/>
          <w:jc w:val="center"/>
        </w:trPr>
        <w:tc>
          <w:tcPr>
            <w:tcW w:w="3895" w:type="dxa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CCCCCC"/>
            <w:vAlign w:val="center"/>
            <w:hideMark/>
          </w:tcPr>
          <w:p w:rsidR="00715137" w:rsidRPr="00715137" w:rsidRDefault="00715137" w:rsidP="003472C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137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  <w:lang w:eastAsia="ru-RU"/>
              </w:rPr>
              <w:t>Սահմանամերձ</w:t>
            </w:r>
            <w:proofErr w:type="spellEnd"/>
            <w:r w:rsidRPr="00715137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137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համայնք</w:t>
            </w:r>
            <w:proofErr w:type="spellEnd"/>
            <w:r w:rsidRPr="00715137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15137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  <w:lang w:eastAsia="ru-RU"/>
              </w:rPr>
              <w:t>բնակավայր</w:t>
            </w:r>
            <w:proofErr w:type="spellEnd"/>
          </w:p>
        </w:tc>
        <w:tc>
          <w:tcPr>
            <w:tcW w:w="6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5137" w:rsidRPr="0066555E" w:rsidRDefault="00715137" w:rsidP="003472C3">
            <w:pPr>
              <w:spacing w:after="0" w:line="240" w:lineRule="auto"/>
              <w:ind w:firstLine="389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 w:eastAsia="ru-RU"/>
              </w:rPr>
            </w:pPr>
            <w:r w:rsidRPr="0066555E"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  <w:t>Կապան համայնքի Արծվանիկ բնակավայրը սահմանամերձ է</w:t>
            </w:r>
          </w:p>
        </w:tc>
      </w:tr>
      <w:tr w:rsidR="003472C3" w:rsidRPr="005E7799" w:rsidTr="00715137">
        <w:trPr>
          <w:tblCellSpacing w:w="22" w:type="dxa"/>
          <w:jc w:val="center"/>
        </w:trPr>
        <w:tc>
          <w:tcPr>
            <w:tcW w:w="3895" w:type="dxa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CCCCCC"/>
            <w:vAlign w:val="center"/>
          </w:tcPr>
          <w:p w:rsidR="003472C3" w:rsidRPr="00715137" w:rsidRDefault="003472C3" w:rsidP="003472C3">
            <w:pPr>
              <w:spacing w:after="0" w:line="240" w:lineRule="auto"/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5137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  <w:lang w:eastAsia="ru-RU"/>
              </w:rPr>
              <w:t>Ծ</w:t>
            </w:r>
            <w:r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  <w:lang w:eastAsia="ru-RU"/>
              </w:rPr>
              <w:t>րագրի</w:t>
            </w:r>
            <w:proofErr w:type="spellEnd"/>
            <w:r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  <w:lang w:eastAsia="ru-RU"/>
              </w:rPr>
              <w:t>ընդհանուր</w:t>
            </w:r>
            <w:proofErr w:type="spellEnd"/>
            <w:r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  <w:lang w:eastAsia="ru-RU"/>
              </w:rPr>
              <w:t>նկարագրությունը</w:t>
            </w:r>
            <w:proofErr w:type="spellEnd"/>
            <w:r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, </w:t>
            </w:r>
            <w:r w:rsidRPr="00715137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137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  <w:lang w:eastAsia="ru-RU"/>
              </w:rPr>
              <w:t>դրա</w:t>
            </w:r>
            <w:proofErr w:type="spellEnd"/>
            <w:r w:rsidRPr="00715137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137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  <w:lang w:eastAsia="ru-RU"/>
              </w:rPr>
              <w:t>իրականացման</w:t>
            </w:r>
            <w:proofErr w:type="spellEnd"/>
            <w:r w:rsidRPr="00715137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137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  <w:lang w:eastAsia="ru-RU"/>
              </w:rPr>
              <w:t>անհրաժեշտությունը</w:t>
            </w:r>
            <w:proofErr w:type="spellEnd"/>
            <w:r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, ակնկալվող արդյունքները, գործողությունները և շահառուները</w:t>
            </w:r>
          </w:p>
        </w:tc>
        <w:tc>
          <w:tcPr>
            <w:tcW w:w="6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2C3" w:rsidRDefault="003472C3" w:rsidP="003472C3">
            <w:pPr>
              <w:spacing w:after="0" w:line="240" w:lineRule="auto"/>
              <w:ind w:firstLine="389"/>
              <w:jc w:val="both"/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  <w:t xml:space="preserve">Կապան համայնքի Արծվանիկ բնակավայրը սահմանամերձ բնակավայր է, հանդիսանում է նաև ռոյալթի վճարած կազմակերպությունների, մասնավորապես &lt;&lt;Զանգեզուրի պղնձամոլիբդենային կոմբինատ&gt;&gt; փակ բաժնետիրական ընկերության ազդակիր բնակավայր։ Արծվանիկ գյուղում է գտնվում տարածաշրջանում ամենախոշոր՝ Արծվանիկի պոչամբարը։ </w:t>
            </w:r>
          </w:p>
          <w:p w:rsidR="003472C3" w:rsidRDefault="003472C3" w:rsidP="003472C3">
            <w:pPr>
              <w:spacing w:after="0" w:line="240" w:lineRule="auto"/>
              <w:ind w:firstLine="389"/>
              <w:jc w:val="both"/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  <w:t>Արծվանիկ գյուղն ունի խմելու ջրամատակարարման խնդիր, ոռոգման ջուր ընդհանրապես չունի։ Գյուղի բնակչության 50</w:t>
            </w:r>
            <w:r w:rsidRPr="00077805"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  <w:t>%</w:t>
            </w:r>
            <w:r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  <w:t>-ն է միայն ապահովված 24 ժամյա ջրամատակարարմամբ, հիմնականում՝ գյուղի ներքևի հատվածը։ Գյուղի վերևի հատվածը՝ բնակչության 50</w:t>
            </w:r>
            <w:r w:rsidRPr="00077805"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  <w:t>%</w:t>
            </w:r>
            <w:r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  <w:t xml:space="preserve">-ը, ձմռան ամիսներին ունենում է 7-8 ժամ ջրամատակարարում, իսկ ամռան ամիսներին՝ լավագույն դեպքում՝ 3-4 ժամ։ Իրավիճակն ավելի է վատացել վերջին տարիներին՝ կտրուկ տաքացմամբ պայմանավորված։ </w:t>
            </w:r>
          </w:p>
          <w:p w:rsidR="003472C3" w:rsidRPr="00DE32E3" w:rsidRDefault="003472C3" w:rsidP="003472C3">
            <w:pPr>
              <w:spacing w:after="0" w:line="240" w:lineRule="auto"/>
              <w:ind w:firstLine="389"/>
              <w:jc w:val="both"/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</w:pPr>
            <w:r w:rsidRPr="00DE32E3"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  <w:t xml:space="preserve">Խնդրին լուծում տալու համար առաջարկվում է կառուցել նոր ջրամատակարարման համակարգ, որի միջոցով գյուղ կհասցվի մոտակա աղբյուրների ջրերը՝ երկու տարբեր ուղղություններից՝ գյուղի վերևից ինքնահոս տարբերակով և ներքից՝ պոմպերի միջոցով։ </w:t>
            </w:r>
          </w:p>
          <w:p w:rsidR="003472C3" w:rsidRPr="00DE32E3" w:rsidRDefault="003472C3" w:rsidP="003472C3">
            <w:pPr>
              <w:spacing w:after="0" w:line="240" w:lineRule="auto"/>
              <w:ind w:firstLine="389"/>
              <w:jc w:val="both"/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</w:pPr>
            <w:r w:rsidRPr="00DE32E3"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  <w:t xml:space="preserve">Ծրագրի իրականացման նպատակով կատարվել են նախնական ուսումնասիրություններ և առկա են աղբյուրներ, որտեղից հնարավոր է ջրագծերի կառուցման միջոցով ջուրն հասցնել գյուղ։ </w:t>
            </w:r>
          </w:p>
          <w:p w:rsidR="003472C3" w:rsidRPr="00DE32E3" w:rsidRDefault="003472C3" w:rsidP="003472C3">
            <w:pPr>
              <w:spacing w:after="0" w:line="240" w:lineRule="auto"/>
              <w:ind w:firstLine="389"/>
              <w:jc w:val="both"/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</w:pPr>
            <w:r w:rsidRPr="00DE32E3"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  <w:t xml:space="preserve">Ծրագիրն իրականացնելու համար անհրաժեշտ է կառուցել նոր ջրագծեր, ջրամբար, որը կծառայի որպես ջրահավաք, որտեղից պոմպերով ջուրը մղվելու է գոյություն ունեցող ջրամբար, այնուհետև ինքնահոս տարբերակով տրամադրվելու է բնակիչներին։ Պոմպերի </w:t>
            </w:r>
            <w:r w:rsidRPr="00DE32E3"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  <w:lastRenderedPageBreak/>
              <w:t xml:space="preserve">աշխատանքն ապահովելու համար նախատեսվում է տեղադրել արևային վահանակներ։ Ջրամատակարարման համակարգը կունենա նաև քլորակայան։ Նաև նախատեսվում է գյուղի վերևի հատվածում գտնվող աղբյուրների ջուրը՝ նոր ջրագծի միջոցով ինքնահոս հասցնել գյուղի ջրամբար։ </w:t>
            </w:r>
          </w:p>
          <w:p w:rsidR="003472C3" w:rsidRDefault="003472C3" w:rsidP="003472C3">
            <w:pPr>
              <w:spacing w:after="0" w:line="240" w:lineRule="auto"/>
              <w:ind w:firstLine="389"/>
              <w:jc w:val="both"/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  <w:t>Միաժամանակ անհրաժեշտ է կառուցել ներքին բաշխման նոր ցանց՝ բաժանարարներով և ջրաչափերով, քանի որ նախկին բաշխման ցանցը հին է և չի համապատասխանում ժամանակակից չափորոշիչներին։</w:t>
            </w:r>
            <w:r w:rsidRPr="00080FBC"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  <w:t xml:space="preserve"> Ջրաչափերի տեղադրմամբ նաև նոր մշակույթ է ձևավորվում գյուղերում՝ ջրի կորստից և ոչ նպատակային օգտագործումից խուսափելու համար։ </w:t>
            </w:r>
          </w:p>
          <w:p w:rsidR="003472C3" w:rsidRDefault="003472C3" w:rsidP="003472C3">
            <w:pPr>
              <w:spacing w:after="0" w:line="240" w:lineRule="auto"/>
              <w:ind w:firstLine="389"/>
              <w:jc w:val="both"/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  <w:t>Հարկ ենք համարում նշել, որ Արծվանիկ գյուղը Կապանի ամենադինամիկ աճող գյուղն է, վերջին տարիներին գյուղի փաստացի հաշվառված բնակչության թիվը 600-ից հասել է 755-ի։ Գյուղն ունի դպրոց, նախադպրոցական ուսումնական հաստատություն, ինչպես նաև համայնքում միակ՝ &lt;&lt;Արծվաբույն&gt;&gt; տարեցների շուրջօրյա սպասարկման կենտրոնը։ Ծրագրի իրականացումը դրական ազդեցություն կունենա նաև նշված հաստատությունների՝ սաների, շահառուների և աշխատակիցների վրա։</w:t>
            </w:r>
          </w:p>
          <w:p w:rsidR="003472C3" w:rsidRDefault="003472C3" w:rsidP="003472C3">
            <w:pPr>
              <w:spacing w:after="0" w:line="240" w:lineRule="auto"/>
              <w:ind w:firstLine="389"/>
              <w:jc w:val="both"/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  <w:t xml:space="preserve">Այսպիսով, ծրագրի ուղղակի շահառուներն են Արծվանիկ գյուղի 755 բնակիչներից 400-ը, մոտ 123 տնային տնտեսություն, սակայն ջրի ավելացմամբ պայմանավորված, ծրագիրը դրական ազդեցություն կունենա նաև գյուղի ամբողջ բնակչության համար, ինչպես նաև գյուղի դպրոցը, մանկապարտեզը և տարեցների կենտրոնը։ </w:t>
            </w:r>
          </w:p>
          <w:p w:rsidR="003472C3" w:rsidRDefault="003472C3" w:rsidP="003472C3">
            <w:pPr>
              <w:spacing w:after="0" w:line="240" w:lineRule="auto"/>
              <w:ind w:firstLine="389"/>
              <w:jc w:val="both"/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  <w:t>Նախագծանախահաշվային փաստաթղթերը դեռևս առկա չեն, բայց նախնական ուսումնասիրությունների համաձայն ծրագրի ընդհանուր արժեքը կազմում է ≈183663,18 հազար դրամ</w:t>
            </w:r>
            <w:r w:rsidR="00F56EA4"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  <w:t xml:space="preserve"> /կից ներկայացված է իրականացվելիք աշխատանքների ֆինանսական գնահատականները, հաշվարկները/</w:t>
            </w:r>
            <w:r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  <w:t xml:space="preserve">։ </w:t>
            </w:r>
          </w:p>
          <w:p w:rsidR="003472C3" w:rsidRDefault="003472C3" w:rsidP="003472C3">
            <w:pPr>
              <w:spacing w:after="0" w:line="240" w:lineRule="auto"/>
              <w:ind w:firstLine="389"/>
              <w:jc w:val="both"/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  <w:t>Հաշվի առնելով, որ ծրագրի իրականացմամբ լուծվում է կենսական նշանակություն ունեցող՝ խմելու ջրամատակարարման խնդիրը, ապա ծրագրի իրականացումը սահմանամերձ գյուղի համար գյուղապահպանական նշանակություն ունի</w:t>
            </w:r>
            <w:r w:rsidR="00F56EA4"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  <w:t xml:space="preserve"> /կից ներկայացված է ծրագրի հիմնավորումը/</w:t>
            </w:r>
            <w:r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  <w:t>։</w:t>
            </w:r>
          </w:p>
          <w:p w:rsidR="003472C3" w:rsidRDefault="003472C3" w:rsidP="003472C3">
            <w:pPr>
              <w:spacing w:after="0" w:line="240" w:lineRule="auto"/>
              <w:ind w:firstLine="389"/>
              <w:jc w:val="both"/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  <w:t xml:space="preserve">Ծրագիրը ներառված է համայնքի 2022-2026թթ հնգամյա զարգացման ծրագրում, որի հաստատման ընթացքում անցել է հանրային քննարկում, ներառված է </w:t>
            </w:r>
            <w:r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  <w:lastRenderedPageBreak/>
              <w:t>համայնքի 2024-2026 միջնաժամկետ ծախսերի ծրագրի նախագծում։</w:t>
            </w:r>
          </w:p>
          <w:p w:rsidR="008266FC" w:rsidRPr="0066555E" w:rsidRDefault="00F56EA4" w:rsidP="003472C3">
            <w:pPr>
              <w:spacing w:after="0" w:line="240" w:lineRule="auto"/>
              <w:ind w:firstLine="389"/>
              <w:jc w:val="both"/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  <w:t xml:space="preserve">Ծրագրով նախատեսված միջոցառման ուղղությունը՝ ջրամատակարարում, համապատասխանում է Հայաստանի Հանրապետության կառավարության 2022 թվականի սեպտեմբերի 1-ի N 1370-Ն որոշման հավելվածի 1-ին կետի 7)-րդ՝ ջրամատակարարում և ջրահեռացում, ենթակետին։ </w:t>
            </w:r>
          </w:p>
        </w:tc>
      </w:tr>
      <w:tr w:rsidR="003472C3" w:rsidRPr="005E7799" w:rsidTr="00715137">
        <w:trPr>
          <w:tblCellSpacing w:w="22" w:type="dxa"/>
          <w:jc w:val="center"/>
        </w:trPr>
        <w:tc>
          <w:tcPr>
            <w:tcW w:w="3895" w:type="dxa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CCCCCC"/>
            <w:vAlign w:val="center"/>
          </w:tcPr>
          <w:p w:rsidR="003472C3" w:rsidRPr="003472C3" w:rsidRDefault="003472C3" w:rsidP="003472C3">
            <w:pPr>
              <w:spacing w:after="0" w:line="240" w:lineRule="auto"/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lastRenderedPageBreak/>
              <w:t>Ծրագրի կատարման ժամկետները</w:t>
            </w:r>
          </w:p>
        </w:tc>
        <w:tc>
          <w:tcPr>
            <w:tcW w:w="6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72C3" w:rsidRPr="00F56EA4" w:rsidRDefault="003472C3" w:rsidP="003472C3">
            <w:pPr>
              <w:spacing w:after="0" w:line="240" w:lineRule="auto"/>
              <w:ind w:firstLine="389"/>
              <w:jc w:val="both"/>
              <w:rPr>
                <w:rFonts w:ascii="GHEA Mariam" w:eastAsia="Times New Roman" w:hAnsi="GHEA Mariam" w:cs="Times New Roman"/>
                <w:b/>
                <w:iCs/>
                <w:color w:val="000000"/>
                <w:sz w:val="24"/>
                <w:szCs w:val="24"/>
                <w:lang w:val="hy-AM" w:eastAsia="ru-RU"/>
              </w:rPr>
            </w:pPr>
            <w:r w:rsidRPr="00F56EA4">
              <w:rPr>
                <w:rFonts w:ascii="GHEA Mariam" w:eastAsia="Times New Roman" w:hAnsi="GHEA Mariam" w:cs="Times New Roman"/>
                <w:b/>
                <w:iCs/>
                <w:color w:val="000000"/>
                <w:sz w:val="24"/>
                <w:szCs w:val="24"/>
                <w:lang w:val="hy-AM" w:eastAsia="ru-RU"/>
              </w:rPr>
              <w:t>01</w:t>
            </w:r>
            <w:r w:rsidRPr="00F56EA4">
              <w:rPr>
                <w:rFonts w:ascii="Cambria Math" w:eastAsia="Times New Roman" w:hAnsi="Cambria Math" w:cs="Cambria Math"/>
                <w:b/>
                <w:iCs/>
                <w:color w:val="000000"/>
                <w:sz w:val="24"/>
                <w:szCs w:val="24"/>
                <w:lang w:val="hy-AM" w:eastAsia="ru-RU"/>
              </w:rPr>
              <w:t>․</w:t>
            </w:r>
            <w:r w:rsidRPr="00F56EA4">
              <w:rPr>
                <w:rFonts w:ascii="GHEA Mariam" w:eastAsia="Times New Roman" w:hAnsi="GHEA Mariam" w:cs="Times New Roman"/>
                <w:b/>
                <w:iCs/>
                <w:color w:val="000000"/>
                <w:sz w:val="24"/>
                <w:szCs w:val="24"/>
                <w:lang w:val="hy-AM" w:eastAsia="ru-RU"/>
              </w:rPr>
              <w:t>01</w:t>
            </w:r>
            <w:r w:rsidRPr="00F56EA4">
              <w:rPr>
                <w:rFonts w:ascii="Cambria Math" w:eastAsia="Times New Roman" w:hAnsi="Cambria Math" w:cs="Cambria Math"/>
                <w:b/>
                <w:iCs/>
                <w:color w:val="000000"/>
                <w:sz w:val="24"/>
                <w:szCs w:val="24"/>
                <w:lang w:val="hy-AM" w:eastAsia="ru-RU"/>
              </w:rPr>
              <w:t>․</w:t>
            </w:r>
            <w:r w:rsidRPr="00F56EA4">
              <w:rPr>
                <w:rFonts w:ascii="GHEA Mariam" w:eastAsia="Times New Roman" w:hAnsi="GHEA Mariam" w:cs="Times New Roman"/>
                <w:b/>
                <w:iCs/>
                <w:color w:val="000000"/>
                <w:sz w:val="24"/>
                <w:szCs w:val="24"/>
                <w:lang w:val="hy-AM" w:eastAsia="ru-RU"/>
              </w:rPr>
              <w:t>2024թ - 31</w:t>
            </w:r>
            <w:r w:rsidRPr="00F56EA4">
              <w:rPr>
                <w:rFonts w:ascii="Cambria Math" w:eastAsia="Times New Roman" w:hAnsi="Cambria Math" w:cs="Cambria Math"/>
                <w:b/>
                <w:iCs/>
                <w:color w:val="000000"/>
                <w:sz w:val="24"/>
                <w:szCs w:val="24"/>
                <w:lang w:val="hy-AM" w:eastAsia="ru-RU"/>
              </w:rPr>
              <w:t>․</w:t>
            </w:r>
            <w:r w:rsidRPr="00F56EA4">
              <w:rPr>
                <w:rFonts w:ascii="GHEA Mariam" w:eastAsia="Times New Roman" w:hAnsi="GHEA Mariam" w:cs="Times New Roman"/>
                <w:b/>
                <w:iCs/>
                <w:color w:val="000000"/>
                <w:sz w:val="24"/>
                <w:szCs w:val="24"/>
                <w:lang w:val="hy-AM" w:eastAsia="ru-RU"/>
              </w:rPr>
              <w:t>12</w:t>
            </w:r>
            <w:r w:rsidRPr="00F56EA4">
              <w:rPr>
                <w:rFonts w:ascii="Cambria Math" w:eastAsia="Times New Roman" w:hAnsi="Cambria Math" w:cs="Cambria Math"/>
                <w:b/>
                <w:iCs/>
                <w:color w:val="000000"/>
                <w:sz w:val="24"/>
                <w:szCs w:val="24"/>
                <w:lang w:val="hy-AM" w:eastAsia="ru-RU"/>
              </w:rPr>
              <w:t>․</w:t>
            </w:r>
            <w:r w:rsidRPr="00F56EA4">
              <w:rPr>
                <w:rFonts w:ascii="GHEA Mariam" w:eastAsia="Times New Roman" w:hAnsi="GHEA Mariam" w:cs="Times New Roman"/>
                <w:b/>
                <w:iCs/>
                <w:color w:val="000000"/>
                <w:sz w:val="24"/>
                <w:szCs w:val="24"/>
                <w:lang w:val="hy-AM" w:eastAsia="ru-RU"/>
              </w:rPr>
              <w:t>2024թ</w:t>
            </w:r>
          </w:p>
          <w:p w:rsidR="00F56EA4" w:rsidRPr="003472C3" w:rsidRDefault="00F56EA4" w:rsidP="003472C3">
            <w:pPr>
              <w:spacing w:after="0" w:line="240" w:lineRule="auto"/>
              <w:ind w:firstLine="389"/>
              <w:jc w:val="both"/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  <w:t>Ծրագրի ավարտից հետո, Հայաստանի Հանրապետության կառավարության 2022 թվականի օգոստոսի 4-ի N 1198-Ն որոշման Հավելված N 1-ի 2-րդ կետով սահմանված ժամկետներում կներկայացվի ծրագրի տարեկան հաշվետվությունը։</w:t>
            </w:r>
          </w:p>
        </w:tc>
      </w:tr>
      <w:tr w:rsidR="00715137" w:rsidRPr="005E7799" w:rsidTr="00715137">
        <w:trPr>
          <w:tblCellSpacing w:w="22" w:type="dxa"/>
          <w:jc w:val="center"/>
        </w:trPr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715137" w:rsidRPr="00F45CA2" w:rsidRDefault="00C8233F" w:rsidP="003472C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24"/>
                <w:szCs w:val="24"/>
                <w:lang w:val="hy-AM" w:eastAsia="ru-RU"/>
              </w:rPr>
            </w:pPr>
            <w:r w:rsidRPr="008266FC">
              <w:rPr>
                <w:rFonts w:ascii="GHEA Mariam" w:eastAsia="Times New Roman" w:hAnsi="GHEA Mariam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Ծրագրի հնարավոր ռիսկերը</w:t>
            </w:r>
          </w:p>
        </w:tc>
        <w:tc>
          <w:tcPr>
            <w:tcW w:w="6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6FC" w:rsidRDefault="00C8233F" w:rsidP="00C8233F">
            <w:pPr>
              <w:spacing w:after="0" w:line="240" w:lineRule="auto"/>
              <w:ind w:firstLine="389"/>
              <w:jc w:val="both"/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  <w:t>Համայնքն ունի</w:t>
            </w:r>
            <w:r w:rsidR="00F56EA4"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="00AB495B"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  <w:t>փորձ</w:t>
            </w:r>
            <w:r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  <w:t xml:space="preserve"> նմանատիպ ծրագրեր իրականացնելու, քանի որ վերջին տարիներին սուբվենցիոն ծրագր</w:t>
            </w:r>
            <w:r w:rsidR="008266FC"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  <w:t xml:space="preserve">երի շրջանակներում իրականացվել և իրականացվում են ջրագծերի կառուցման և նորոգման աշխատանքներ։ </w:t>
            </w:r>
          </w:p>
          <w:p w:rsidR="00D14194" w:rsidRPr="00077805" w:rsidRDefault="008266FC" w:rsidP="00C8233F">
            <w:pPr>
              <w:spacing w:after="0" w:line="240" w:lineRule="auto"/>
              <w:ind w:firstLine="389"/>
              <w:jc w:val="both"/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  <w:t xml:space="preserve">Վերոնշյալ ծրագրի ռիսկ կարող են լինել ֆորսմաժորային իրավիճակները, երբ անհաղթահարելի ուժի ազդեցությամբ հնարավոր չի լինի իրականացնել ծրագիրը։ </w:t>
            </w:r>
            <w:r w:rsidR="00C8233F"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  <w:t xml:space="preserve">  </w:t>
            </w:r>
            <w:r w:rsidR="00B22C6A">
              <w:rPr>
                <w:rFonts w:ascii="GHEA Mariam" w:eastAsia="Times New Roman" w:hAnsi="GHEA Mariam" w:cs="Times New Roman"/>
                <w:iCs/>
                <w:color w:val="000000"/>
                <w:sz w:val="24"/>
                <w:szCs w:val="24"/>
                <w:lang w:val="hy-AM" w:eastAsia="ru-RU"/>
              </w:rPr>
              <w:t xml:space="preserve"> </w:t>
            </w:r>
          </w:p>
        </w:tc>
      </w:tr>
    </w:tbl>
    <w:p w:rsidR="005241C2" w:rsidRDefault="005241C2" w:rsidP="003472C3">
      <w:pPr>
        <w:spacing w:line="240" w:lineRule="auto"/>
        <w:rPr>
          <w:rFonts w:ascii="GHEA Mariam" w:hAnsi="GHEA Mariam"/>
          <w:sz w:val="24"/>
          <w:szCs w:val="24"/>
          <w:lang w:val="hy-AM"/>
        </w:rPr>
      </w:pPr>
    </w:p>
    <w:p w:rsidR="00DE32E3" w:rsidRDefault="00DE32E3" w:rsidP="003472C3">
      <w:pPr>
        <w:spacing w:line="240" w:lineRule="auto"/>
        <w:ind w:firstLine="708"/>
        <w:rPr>
          <w:rFonts w:ascii="GHEA Mariam" w:hAnsi="GHEA Mariam"/>
          <w:b/>
          <w:sz w:val="24"/>
          <w:szCs w:val="24"/>
          <w:lang w:val="hy-AM"/>
        </w:rPr>
      </w:pPr>
    </w:p>
    <w:p w:rsidR="00F56EA4" w:rsidRDefault="00F56EA4" w:rsidP="003472C3">
      <w:pPr>
        <w:spacing w:line="240" w:lineRule="auto"/>
        <w:ind w:firstLine="708"/>
        <w:rPr>
          <w:rFonts w:ascii="GHEA Mariam" w:hAnsi="GHEA Mariam"/>
          <w:b/>
          <w:sz w:val="24"/>
          <w:szCs w:val="24"/>
          <w:lang w:val="hy-AM"/>
        </w:rPr>
      </w:pPr>
    </w:p>
    <w:p w:rsidR="00B22C6A" w:rsidRDefault="00B22C6A" w:rsidP="003472C3">
      <w:pPr>
        <w:spacing w:line="240" w:lineRule="auto"/>
        <w:ind w:firstLine="708"/>
        <w:rPr>
          <w:rFonts w:ascii="GHEA Mariam" w:hAnsi="GHEA Mariam"/>
          <w:b/>
          <w:sz w:val="24"/>
          <w:szCs w:val="24"/>
          <w:lang w:val="hy-AM"/>
        </w:rPr>
      </w:pPr>
      <w:r w:rsidRPr="00B22C6A">
        <w:rPr>
          <w:rFonts w:ascii="GHEA Mariam" w:hAnsi="GHEA Mariam"/>
          <w:b/>
          <w:sz w:val="24"/>
          <w:szCs w:val="24"/>
          <w:lang w:val="hy-AM"/>
        </w:rPr>
        <w:t>ԿԱՊԱՆ ՀԱՄԱՅՆՔԻ ՂԵԿԱՎԱՐ</w:t>
      </w:r>
      <w:r w:rsidRPr="00B22C6A">
        <w:rPr>
          <w:rFonts w:ascii="GHEA Mariam" w:hAnsi="GHEA Mariam"/>
          <w:b/>
          <w:sz w:val="24"/>
          <w:szCs w:val="24"/>
          <w:lang w:val="hy-AM"/>
        </w:rPr>
        <w:tab/>
      </w:r>
      <w:r w:rsidRPr="00B22C6A">
        <w:rPr>
          <w:rFonts w:ascii="GHEA Mariam" w:hAnsi="GHEA Mariam"/>
          <w:b/>
          <w:sz w:val="24"/>
          <w:szCs w:val="24"/>
          <w:lang w:val="hy-AM"/>
        </w:rPr>
        <w:tab/>
      </w:r>
      <w:r w:rsidRPr="00B22C6A">
        <w:rPr>
          <w:rFonts w:ascii="GHEA Mariam" w:hAnsi="GHEA Mariam"/>
          <w:b/>
          <w:sz w:val="24"/>
          <w:szCs w:val="24"/>
          <w:lang w:val="hy-AM"/>
        </w:rPr>
        <w:tab/>
      </w:r>
      <w:r w:rsidRPr="00B22C6A">
        <w:rPr>
          <w:rFonts w:ascii="GHEA Mariam" w:hAnsi="GHEA Mariam"/>
          <w:b/>
          <w:sz w:val="24"/>
          <w:szCs w:val="24"/>
          <w:lang w:val="hy-AM"/>
        </w:rPr>
        <w:tab/>
        <w:t>ԳԵՎՈՐԳ ՓԱՐՍՅԱՆ</w:t>
      </w:r>
    </w:p>
    <w:p w:rsidR="00F56EA4" w:rsidRDefault="00F56EA4" w:rsidP="003472C3">
      <w:pPr>
        <w:spacing w:line="240" w:lineRule="auto"/>
        <w:ind w:firstLine="708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F56EA4" w:rsidRDefault="00F56EA4" w:rsidP="003472C3">
      <w:pPr>
        <w:spacing w:line="240" w:lineRule="auto"/>
        <w:ind w:firstLine="708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F56EA4" w:rsidRDefault="00F56EA4" w:rsidP="003472C3">
      <w:pPr>
        <w:spacing w:line="240" w:lineRule="auto"/>
        <w:ind w:firstLine="708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F56EA4" w:rsidRDefault="00F56EA4" w:rsidP="003472C3">
      <w:pPr>
        <w:spacing w:line="240" w:lineRule="auto"/>
        <w:ind w:firstLine="708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F56EA4" w:rsidRDefault="00F56EA4" w:rsidP="003472C3">
      <w:pPr>
        <w:spacing w:line="240" w:lineRule="auto"/>
        <w:ind w:firstLine="708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F56EA4" w:rsidRDefault="00F56EA4" w:rsidP="003472C3">
      <w:pPr>
        <w:spacing w:line="240" w:lineRule="auto"/>
        <w:ind w:firstLine="708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F56EA4" w:rsidRDefault="00F56EA4" w:rsidP="003472C3">
      <w:pPr>
        <w:spacing w:line="240" w:lineRule="auto"/>
        <w:ind w:firstLine="708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F56EA4" w:rsidRDefault="00F56EA4" w:rsidP="003472C3">
      <w:pPr>
        <w:spacing w:line="240" w:lineRule="auto"/>
        <w:ind w:firstLine="708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F56EA4" w:rsidRDefault="00F56EA4" w:rsidP="003472C3">
      <w:pPr>
        <w:spacing w:line="240" w:lineRule="auto"/>
        <w:ind w:firstLine="708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F56EA4" w:rsidRDefault="00F56EA4" w:rsidP="003472C3">
      <w:pPr>
        <w:spacing w:line="240" w:lineRule="auto"/>
        <w:ind w:firstLine="708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F56EA4" w:rsidRDefault="00F56EA4" w:rsidP="003472C3">
      <w:pPr>
        <w:spacing w:line="240" w:lineRule="auto"/>
        <w:ind w:firstLine="708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F56EA4" w:rsidRDefault="00F56EA4" w:rsidP="003472C3">
      <w:pPr>
        <w:spacing w:line="240" w:lineRule="auto"/>
        <w:ind w:firstLine="708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F56EA4" w:rsidRDefault="00F56EA4" w:rsidP="003472C3">
      <w:pPr>
        <w:spacing w:line="240" w:lineRule="auto"/>
        <w:ind w:firstLine="708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B22C6A" w:rsidRDefault="00B22C6A" w:rsidP="003472C3">
      <w:pPr>
        <w:spacing w:line="240" w:lineRule="auto"/>
        <w:ind w:firstLine="708"/>
        <w:jc w:val="center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>ՀԻՄՆԱՎՈՐՈՒՄ</w:t>
      </w:r>
    </w:p>
    <w:p w:rsidR="00B22C6A" w:rsidRDefault="00AB495B" w:rsidP="003472C3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ՀԱՅԱՍՏԱՆԻ ՀԱՆՐԱՊԵՏՈՒԹՅԱՆ ՍՅՈՒՆԻՔԻ ՄԱՐԶԻ </w:t>
      </w:r>
      <w:r w:rsidR="00B22C6A" w:rsidRPr="00715137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ԿԱՊԱՆ ՀԱՄԱՅՆՔԻ ՄԱՍՀԱՆՈՒՄՆԵՐԻ ԾԱԽՍՄԱՆ</w:t>
      </w:r>
      <w:r w:rsidR="00B22C6A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2024 ԹՎԱԿԱՆԻ ԾՐԱԳՐԻ</w:t>
      </w:r>
    </w:p>
    <w:p w:rsidR="00B22C6A" w:rsidRDefault="00B22C6A" w:rsidP="003472C3">
      <w:pPr>
        <w:shd w:val="clear" w:color="auto" w:fill="FFFFFF"/>
        <w:spacing w:after="0" w:line="240" w:lineRule="auto"/>
        <w:jc w:val="right"/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</w:pPr>
    </w:p>
    <w:p w:rsidR="00B22C6A" w:rsidRDefault="00AB495B" w:rsidP="003472C3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</w:pPr>
      <w:r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  <w:t xml:space="preserve">Հայաստանի Հանրապետության Սյունիքի մարզի </w:t>
      </w:r>
      <w:r w:rsidR="00B22C6A" w:rsidRPr="00B22C6A"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  <w:t xml:space="preserve">Կապան համայնքի </w:t>
      </w:r>
      <w:r w:rsidR="00B22C6A"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  <w:t xml:space="preserve">մասհանումների ծախսման 2024 թվականի ծրագիրը բխում է համայնքի </w:t>
      </w:r>
      <w:r w:rsidR="00F4239A"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  <w:t xml:space="preserve">ռազմավարական նշանակության փաստաթղթերից՝ ներառված է հնգամյա զարգացման ծրագրում, միջնաժամկետ ծախսերի ծրագրի նախագծում, համայնքի </w:t>
      </w:r>
      <w:r w:rsidR="00B22C6A"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  <w:t>սոցիալ-տնտեսական զարգացման առաջնահերթություններից, ունի կենսական</w:t>
      </w:r>
      <w:r w:rsidR="00F4239A"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  <w:t xml:space="preserve"> և գյուղապահպանության </w:t>
      </w:r>
      <w:r w:rsidR="00B22C6A"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  <w:t xml:space="preserve"> նշանակություն, համապատասխանում է </w:t>
      </w:r>
      <w:r w:rsidR="00F4239A"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  <w:t>մասհանումների ծախսման ծրագրով նախատեսված միջոցառումների ուղղությու</w:t>
      </w:r>
      <w:r w:rsidR="00332D13"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  <w:t xml:space="preserve">նների և առաջնահերթություններին։ </w:t>
      </w:r>
    </w:p>
    <w:p w:rsidR="00332D13" w:rsidRDefault="006D3A94" w:rsidP="003472C3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</w:pPr>
      <w:r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  <w:t xml:space="preserve">Ծրագիրն իրականացվում է ազդակիր՝ Արծվանիկ բնակավայրում, որտեղ է գտնվում տարածաշրջանում ամենամեծ պոչամբարը։ </w:t>
      </w:r>
    </w:p>
    <w:p w:rsidR="006D3A94" w:rsidRDefault="006D3A94" w:rsidP="003472C3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</w:pPr>
      <w:r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  <w:t xml:space="preserve">Ծրագրի </w:t>
      </w:r>
      <w:r w:rsidR="002528D0"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  <w:t>ուղղակի շահառուներն են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  <w:t xml:space="preserve"> Արծվանիկ գյուղի 400 բնակիչներ</w:t>
      </w:r>
      <w:r w:rsidR="002528D0"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  <w:t>ը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  <w:t>, մոտ 223 տնային տնտեսություններ</w:t>
      </w:r>
      <w:r w:rsidR="002528D0"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  <w:t>ը</w:t>
      </w:r>
      <w:r w:rsidR="00F56EA4"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  <w:t>,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  <w:t xml:space="preserve"> դպրոց</w:t>
      </w:r>
      <w:r w:rsidR="002528D0"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  <w:t>ը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  <w:t>, մանկապարտեզ</w:t>
      </w:r>
      <w:r w:rsidR="002528D0"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  <w:t>ը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  <w:t>, տար</w:t>
      </w:r>
      <w:r w:rsidR="002528D0"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  <w:t>եցների կենտրոնը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  <w:t xml:space="preserve">, ինչպես նաև գործունեություն ծավալող </w:t>
      </w:r>
      <w:r w:rsidR="00B05431"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  <w:t>տնտեսվարողներ</w:t>
      </w:r>
      <w:r w:rsidR="002528D0"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  <w:t>ը</w:t>
      </w:r>
      <w:r w:rsidR="00B05431"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  <w:t xml:space="preserve">։ </w:t>
      </w:r>
      <w:r w:rsidR="002528D0"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  <w:t>Ջրի քանակի ավելացմամբ ծրագիրը դրական ազդեցություն կունենա գյուղի ամբողջ բնակչության համար՝ 755 մարդ։</w:t>
      </w:r>
    </w:p>
    <w:p w:rsidR="00F216B0" w:rsidRDefault="00BC2E9D" w:rsidP="003472C3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</w:pPr>
      <w:r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  <w:t>Վերոնշյալ ծրագիրը 2021 թվականի ընթացքում ռոյալթի վճարած կազմակերպություննե</w:t>
      </w:r>
      <w:r w:rsidR="00B02223"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  <w:t>ր</w:t>
      </w:r>
      <w:r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  <w:t xml:space="preserve">ի ազդակիր բնակավայրերի խնդիրների լուծմանն ուղղված ամենաառաջնահերթ և կենսական նշանակություն ունեցող ծրագիրն է։ </w:t>
      </w:r>
    </w:p>
    <w:p w:rsidR="00BC2E9D" w:rsidRDefault="00BC2E9D" w:rsidP="003472C3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</w:pPr>
    </w:p>
    <w:p w:rsidR="00BC2E9D" w:rsidRDefault="00BC2E9D" w:rsidP="003472C3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</w:pPr>
    </w:p>
    <w:p w:rsidR="00BC2E9D" w:rsidRDefault="00BC2E9D" w:rsidP="003472C3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</w:pPr>
    </w:p>
    <w:p w:rsidR="005E7799" w:rsidRDefault="005E7799" w:rsidP="003472C3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Աշխատակազմի քարտուղարի </w:t>
      </w:r>
    </w:p>
    <w:p w:rsidR="00BC2E9D" w:rsidRPr="00BC2E9D" w:rsidRDefault="005E7799" w:rsidP="003472C3">
      <w:pPr>
        <w:shd w:val="clear" w:color="auto" w:fill="FFFFFF"/>
        <w:spacing w:after="0" w:line="240" w:lineRule="auto"/>
        <w:ind w:firstLine="708"/>
        <w:jc w:val="both"/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պարտականությունները կատարող </w:t>
      </w:r>
      <w:r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ab/>
      </w:r>
      <w:r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ab/>
      </w:r>
      <w:r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ab/>
      </w:r>
      <w:r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ab/>
        <w:t>Հասմիկ Ղոնյան</w:t>
      </w:r>
      <w:bookmarkStart w:id="0" w:name="_GoBack"/>
      <w:bookmarkEnd w:id="0"/>
    </w:p>
    <w:p w:rsidR="00B05431" w:rsidRDefault="00B05431" w:rsidP="003472C3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Times New Roman"/>
          <w:bCs/>
          <w:color w:val="000000"/>
          <w:sz w:val="24"/>
          <w:szCs w:val="24"/>
          <w:lang w:val="hy-AM" w:eastAsia="ru-RU"/>
        </w:rPr>
      </w:pPr>
    </w:p>
    <w:p w:rsidR="00F4239A" w:rsidRPr="00B22C6A" w:rsidRDefault="00F4239A" w:rsidP="003472C3">
      <w:pPr>
        <w:shd w:val="clear" w:color="auto" w:fill="FFFFFF"/>
        <w:spacing w:after="0" w:line="240" w:lineRule="auto"/>
        <w:ind w:firstLine="567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</w:p>
    <w:p w:rsidR="00B22C6A" w:rsidRDefault="00B22C6A" w:rsidP="003472C3">
      <w:pPr>
        <w:spacing w:line="240" w:lineRule="auto"/>
        <w:ind w:firstLine="708"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B22C6A" w:rsidRPr="00B22C6A" w:rsidRDefault="00B22C6A" w:rsidP="003472C3">
      <w:pPr>
        <w:spacing w:line="240" w:lineRule="auto"/>
        <w:ind w:firstLine="708"/>
        <w:jc w:val="center"/>
        <w:rPr>
          <w:rFonts w:ascii="GHEA Mariam" w:hAnsi="GHEA Mariam"/>
          <w:b/>
          <w:sz w:val="24"/>
          <w:szCs w:val="24"/>
          <w:lang w:val="hy-AM"/>
        </w:rPr>
      </w:pPr>
    </w:p>
    <w:sectPr w:rsidR="00B22C6A" w:rsidRPr="00B22C6A" w:rsidSect="0066555E">
      <w:pgSz w:w="11906" w:h="16838"/>
      <w:pgMar w:top="426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E4"/>
    <w:rsid w:val="00016C5C"/>
    <w:rsid w:val="00077805"/>
    <w:rsid w:val="00080FBC"/>
    <w:rsid w:val="00093640"/>
    <w:rsid w:val="000C269E"/>
    <w:rsid w:val="002528D0"/>
    <w:rsid w:val="002E7D61"/>
    <w:rsid w:val="0030680A"/>
    <w:rsid w:val="00312FAB"/>
    <w:rsid w:val="00332D13"/>
    <w:rsid w:val="003472C3"/>
    <w:rsid w:val="004040B2"/>
    <w:rsid w:val="004F1A3A"/>
    <w:rsid w:val="005241C2"/>
    <w:rsid w:val="005C6DB9"/>
    <w:rsid w:val="005E7799"/>
    <w:rsid w:val="0066555E"/>
    <w:rsid w:val="006D3A94"/>
    <w:rsid w:val="00714F3B"/>
    <w:rsid w:val="00715137"/>
    <w:rsid w:val="00725D8B"/>
    <w:rsid w:val="008266FC"/>
    <w:rsid w:val="00840020"/>
    <w:rsid w:val="00AB495B"/>
    <w:rsid w:val="00B02223"/>
    <w:rsid w:val="00B05431"/>
    <w:rsid w:val="00B22C6A"/>
    <w:rsid w:val="00BC2E9D"/>
    <w:rsid w:val="00C032E4"/>
    <w:rsid w:val="00C8233F"/>
    <w:rsid w:val="00D14194"/>
    <w:rsid w:val="00DB02E8"/>
    <w:rsid w:val="00DE32E3"/>
    <w:rsid w:val="00ED4B6F"/>
    <w:rsid w:val="00F128F2"/>
    <w:rsid w:val="00F216B0"/>
    <w:rsid w:val="00F4239A"/>
    <w:rsid w:val="00F45CA2"/>
    <w:rsid w:val="00F5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CE114-B2D5-4AA9-B4D3-15630596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2023-06-27T10:11:00Z</cp:lastPrinted>
  <dcterms:created xsi:type="dcterms:W3CDTF">2023-05-19T09:58:00Z</dcterms:created>
  <dcterms:modified xsi:type="dcterms:W3CDTF">2023-06-27T10:11:00Z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d1757716da63321232df223850f8f2c086de6cfacfccb3f4036035911e136deb</vt:lpwstr>
  </property>
</Properties>
</file>