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B76DAB" w:rsidRPr="007346BB" w:rsidRDefault="00B76DAB" w:rsidP="007346BB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 ՀԱՍՏԱՏԵԼՈՒ ՄԱՍԻՆ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37-րդ հոդվածով և հաշվի առնելով համայնքի ղեկավարի առաջարկությունը, </w:t>
      </w:r>
      <w:r w:rsidRPr="007346BB">
        <w:rPr>
          <w:rFonts w:ascii="GHEA Mariam" w:hAnsi="GHEA Mariam"/>
          <w:lang w:val="hy-AM"/>
        </w:rPr>
        <w:t>որոշման նախագծի քվեարկության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u w:val="single"/>
          <w:lang w:val="hy-AM"/>
        </w:rPr>
        <w:t xml:space="preserve">      </w:t>
      </w:r>
      <w:r w:rsidRPr="007346BB">
        <w:rPr>
          <w:rFonts w:ascii="GHEA Mariam" w:hAnsi="GHEA Mariam"/>
          <w:lang w:val="hy-AM"/>
        </w:rPr>
        <w:t xml:space="preserve"> կողմ,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/>
          <w:u w:val="single"/>
          <w:lang w:val="hy-AM"/>
        </w:rPr>
        <w:t xml:space="preserve">    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7346BB">
        <w:rPr>
          <w:rFonts w:ascii="GHEA Mariam" w:hAnsi="GHEA Mariam"/>
          <w:lang w:val="hy-AM"/>
        </w:rPr>
        <w:t xml:space="preserve"> դեմ,</w:t>
      </w:r>
      <w:r w:rsidRPr="007346BB">
        <w:rPr>
          <w:rFonts w:ascii="Calibri" w:hAnsi="Calibri" w:cs="Calibri"/>
          <w:lang w:val="hy-AM"/>
        </w:rPr>
        <w:t>  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    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/>
          <w:lang w:val="hy-AM"/>
        </w:rPr>
        <w:t xml:space="preserve">ձեռնպահ արդյունքներով,  </w:t>
      </w:r>
      <w:r w:rsidRPr="007346BB">
        <w:rPr>
          <w:rFonts w:ascii="GHEA Mariam" w:hAnsi="GHEA Mariam"/>
          <w:b/>
          <w:lang w:val="hy-AM"/>
        </w:rPr>
        <w:t>համայնքի ավագանին  ո ր ո շ ու մ</w:t>
      </w:r>
      <w:r w:rsidRPr="007346BB">
        <w:rPr>
          <w:rFonts w:ascii="Calibri" w:hAnsi="Calibri" w:cs="Calibri"/>
          <w:b/>
          <w:lang w:val="hy-AM"/>
        </w:rPr>
        <w:t> </w:t>
      </w:r>
      <w:r w:rsidRPr="007346BB">
        <w:rPr>
          <w:rFonts w:ascii="GHEA Mariam" w:hAnsi="GHEA Mariam"/>
          <w:b/>
          <w:lang w:val="hy-AM"/>
        </w:rPr>
        <w:t xml:space="preserve"> </w:t>
      </w:r>
      <w:r w:rsidRPr="007346BB">
        <w:rPr>
          <w:rFonts w:ascii="GHEA Mariam" w:hAnsi="GHEA Mariam" w:cs="GHEA Mariam"/>
          <w:b/>
          <w:lang w:val="hy-AM"/>
        </w:rPr>
        <w:t>է</w:t>
      </w:r>
      <w:r w:rsidRPr="007346BB">
        <w:rPr>
          <w:rFonts w:ascii="GHEA Mariam" w:hAnsi="GHEA Mariam"/>
          <w:b/>
          <w:lang w:val="hy-AM"/>
        </w:rPr>
        <w:t>.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7346BB">
        <w:rPr>
          <w:rFonts w:ascii="GHEA Mariam" w:hAnsi="GHEA Mariam" w:cs="Sylfaen"/>
          <w:lang w:val="hy-AM"/>
        </w:rPr>
        <w:t>1. 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9) 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10) 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11) 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12) 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13) «Արծվանիկի մանկապարտեզ» ՀՈԱԿ աշխատակիցների թվաքանակը, հաստիքացուցակը և պաշտոնային դրույքաչափերը` համաձայն N 13 հավելվածի: 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14) «Դավիթ Բեկի մանկապարտեզ» ՀՈԱԿ աշխատակիցների թվաքանակը, հաստիքացուցակը և պաշտոնային դրույքաչափերը` համաձայն N 14 հավելվածի: 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15) «Ծավի նախադպրոցական ուսումնական հաստատություն» ՀՈԱԿ աշխատակիցների թվաքանակը, հաստիքացուցակը և պաշտոնային դրույքաչափերը` համաձայն N 15 հավելվածի: 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Courier New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16) «Սյունիքի մանկապարտեզ» ՀՈԱԿ աշխատակիցների թվաքանակը, հաստիքացուցակը և պաշտոնային դրույքաչափերը` համաձայն N 16 հավելվածի: 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17) «Ա.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18) «Թիվ 2 երաժշտական դպրոց» ՀՈԱԿ աշխատակիցների թվաքանակը, հաստիքացուցակը և պաշտոնային դրույքաչափերը` համաձայն N 18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19) «Թիվ 3 երաժշտական դպրոց» ՀՈԱԿ աշխատակիցների թվաքանակը, հաստիքացուցակը և պաշտոնային դրույքաչափերը` համաձայն N 19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20) «Արվեստի մանկական դպրոց» ՀՈԱԿ աշխատակիցների թվաքանակը, հաստիքացուցակը և պաշտոնային դրույքաչափերը` համաձայն N 20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21) «Գեղարվեստի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22) «Դավիթ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23) «Աթլետիկայի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24) «Մարմնամարզության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25) «Մանկապատանեկան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lastRenderedPageBreak/>
        <w:t xml:space="preserve">31) «Ակումբագրադարանային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>2. Սույն որոշումն ուժի մեջ  է մտնում 201</w:t>
      </w:r>
      <w:r w:rsidR="007E3681" w:rsidRPr="007E3681">
        <w:rPr>
          <w:rFonts w:ascii="GHEA Mariam" w:eastAsia="Times New Roman" w:hAnsi="GHEA Mariam" w:cs="Sylfaen"/>
          <w:sz w:val="24"/>
          <w:szCs w:val="24"/>
          <w:lang w:val="hy-AM" w:eastAsia="ru-RU"/>
        </w:rPr>
        <w:t>9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թվականի հունվարի 1-ից: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>3. Ուժը կորցրած ճանաչել Կապան համայնքի ավագանու 2017 թվականի դեկտեմբերի 28-ի «Կապան համայնքի համայնքային ոչ առևտրային կազմակերպությունների աշխատակիցների թվաքանակը</w:t>
      </w:r>
      <w:r w:rsidRPr="007346BB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，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7346BB">
        <w:rPr>
          <w:rFonts w:ascii="GHEA Mariam" w:eastAsia="Times New Roman" w:hAnsi="GHEA Mariam" w:cs="GHEA Mariam"/>
          <w:sz w:val="24"/>
          <w:szCs w:val="24"/>
          <w:lang w:val="hy-AM" w:eastAsia="ru-RU"/>
        </w:rPr>
        <w:t>հաստիքացուցակը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7346BB">
        <w:rPr>
          <w:rFonts w:ascii="GHEA Mariam" w:eastAsia="Times New Roman" w:hAnsi="GHEA Mariam" w:cs="GHEA Mariam"/>
          <w:sz w:val="24"/>
          <w:szCs w:val="24"/>
          <w:lang w:val="hy-AM" w:eastAsia="ru-RU"/>
        </w:rPr>
        <w:t>և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7346BB">
        <w:rPr>
          <w:rFonts w:ascii="GHEA Mariam" w:eastAsia="Times New Roman" w:hAnsi="GHEA Mariam" w:cs="GHEA Mariam"/>
          <w:sz w:val="24"/>
          <w:szCs w:val="24"/>
          <w:lang w:val="hy-AM" w:eastAsia="ru-RU"/>
        </w:rPr>
        <w:t>պաշտոնային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7346BB">
        <w:rPr>
          <w:rFonts w:ascii="GHEA Mariam" w:eastAsia="Times New Roman" w:hAnsi="GHEA Mariam" w:cs="GHEA Mariam"/>
          <w:sz w:val="24"/>
          <w:szCs w:val="24"/>
          <w:lang w:val="hy-AM" w:eastAsia="ru-RU"/>
        </w:rPr>
        <w:t>դրույքաչափերը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7346BB">
        <w:rPr>
          <w:rFonts w:ascii="GHEA Mariam" w:eastAsia="Times New Roman" w:hAnsi="GHEA Mariam" w:cs="GHEA Mariam"/>
          <w:sz w:val="24"/>
          <w:szCs w:val="24"/>
          <w:lang w:val="hy-AM" w:eastAsia="ru-RU"/>
        </w:rPr>
        <w:t>հաստատելու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 </w:t>
      </w:r>
      <w:r w:rsidRPr="007346BB">
        <w:rPr>
          <w:rFonts w:ascii="GHEA Mariam" w:eastAsia="Times New Roman" w:hAnsi="GHEA Mariam" w:cs="GHEA Mariam"/>
          <w:sz w:val="24"/>
          <w:szCs w:val="24"/>
          <w:lang w:val="hy-AM" w:eastAsia="ru-RU"/>
        </w:rPr>
        <w:t>մասին</w:t>
      </w:r>
      <w:r w:rsidRPr="007346BB">
        <w:rPr>
          <w:rFonts w:ascii="GHEA Mariam" w:eastAsia="Times New Roman" w:hAnsi="GHEA Mariam" w:cs="Sylfaen"/>
          <w:sz w:val="24"/>
          <w:szCs w:val="24"/>
          <w:lang w:val="hy-AM" w:eastAsia="ru-RU"/>
        </w:rPr>
        <w:t xml:space="preserve">» թիվ 8-Ա որոշումը: </w:t>
      </w:r>
    </w:p>
    <w:p w:rsidR="00B76DAB" w:rsidRPr="007346BB" w:rsidRDefault="00B76DAB" w:rsidP="007346BB">
      <w:pPr>
        <w:tabs>
          <w:tab w:val="num" w:pos="0"/>
          <w:tab w:val="num" w:pos="1620"/>
        </w:tabs>
        <w:spacing w:after="0" w:line="240" w:lineRule="auto"/>
        <w:ind w:firstLine="567"/>
        <w:contextualSpacing/>
        <w:jc w:val="both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bookmarkStart w:id="0" w:name="_GoBack"/>
      <w:bookmarkEnd w:id="0"/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0F71F6" w:rsidRDefault="000F71F6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0F71F6" w:rsidRPr="007346BB" w:rsidRDefault="000F71F6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C1E91" w:rsidRDefault="007C1E91" w:rsidP="007C1E91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lastRenderedPageBreak/>
        <w:t>ՀԻՄՆԱՎՈՐՈՒՄ</w:t>
      </w:r>
    </w:p>
    <w:p w:rsidR="007C1E91" w:rsidRDefault="007C1E91" w:rsidP="007C1E91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7C1E91" w:rsidRPr="007C1E91" w:rsidRDefault="007C1E91" w:rsidP="007C1E91">
      <w:pPr>
        <w:spacing w:after="0" w:line="240" w:lineRule="auto"/>
        <w:ind w:firstLine="567"/>
        <w:contextualSpacing/>
        <w:jc w:val="center"/>
        <w:rPr>
          <w:rStyle w:val="a5"/>
          <w:rFonts w:ascii="GHEA Mariam" w:eastAsia="Times New Roman" w:hAnsi="GHEA Mariam" w:cs="Sylfaen"/>
          <w:b w:val="0"/>
          <w:bCs w:val="0"/>
          <w:sz w:val="24"/>
          <w:szCs w:val="24"/>
          <w:lang w:val="hy-AM" w:eastAsia="ru-RU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 w:rsidRPr="007346BB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 xml:space="preserve">ԿԱՊԱՆ ՀԱՄԱՅՆՔԻ ՀԱՄԱՅՆՔԱՅԻՆ ՈՉ ԱՌԵՎՏՐԱՅԻՆ ԿԱԶՄԱԿԵՐՊՈՒԹՅՈՒՆՆԵՐԻ ԱՇԽԱՏԱԿԻՑՆԵՐԻ ԹՎԱՔԱՆԱԿԸ, ՀԱՍՏԻՔԱՑՈՒՑԱԿԸ ԵՎ ՊԱՇՏՈՆԱՅԻՆ </w:t>
      </w:r>
      <w:r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ԴՐՈՒՅՔԱՉԱՓԵՐԸ  ՀԱՍՏԱՏԵԼՈՒ ՄԱՍԻՆ</w:t>
      </w:r>
      <w:r>
        <w:rPr>
          <w:rFonts w:ascii="GHEA Mariam" w:hAnsi="GHEA Mariam"/>
          <w:b/>
          <w:sz w:val="24"/>
          <w:szCs w:val="24"/>
          <w:lang w:val="hy-AM"/>
        </w:rPr>
        <w:t>»</w:t>
      </w:r>
      <w:r w:rsidRPr="00CD38B2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 xml:space="preserve"> </w:t>
      </w:r>
      <w:r w:rsidRPr="007071C5">
        <w:rPr>
          <w:rFonts w:ascii="GHEA Mariam" w:eastAsia="Times New Roman" w:hAnsi="GHEA Mariam" w:cs="Sylfaen"/>
          <w:b/>
          <w:bCs/>
          <w:sz w:val="24"/>
          <w:szCs w:val="24"/>
          <w:lang w:val="hy-AM" w:eastAsia="ru-RU"/>
        </w:rPr>
        <w:t>ԱՎԱԳԱՆՈՒ ՈՐՈՇՄԱՆ ՆԱԽԱԳԾԻ ԸՆԴՈՒՆՄԱՆ ԱՆՀՐԱԺԵՇՏՈՒԹՅԱՆ ՄԱՍԻՆ</w:t>
      </w:r>
    </w:p>
    <w:p w:rsidR="007C1E91" w:rsidRDefault="007C1E91" w:rsidP="007C1E91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7C1E91" w:rsidRDefault="007C1E91" w:rsidP="007C1E91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C1E91" w:rsidRPr="005C2931" w:rsidRDefault="007C1E91" w:rsidP="007C1E9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A46661">
        <w:rPr>
          <w:rFonts w:ascii="GHEA Grapalat" w:hAnsi="GHEA Grapalat"/>
          <w:sz w:val="24"/>
          <w:szCs w:val="24"/>
          <w:lang w:val="hy-AM"/>
        </w:rPr>
        <w:t>Կապան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համայնքի համայնքային ոչ առևտրային կազմակերպությունների 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A46661">
        <w:rPr>
          <w:rFonts w:ascii="GHEA Grapalat" w:hAnsi="GHEA Grapalat"/>
          <w:sz w:val="24"/>
          <w:szCs w:val="24"/>
          <w:lang w:val="hy-AM"/>
        </w:rPr>
        <w:t>，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հաստիքացուցակը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պաշտոնային դրույքաչափերը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ո</w:t>
      </w:r>
      <w:r w:rsidRPr="006F3A58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նպատակն է  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A46661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46661">
        <w:rPr>
          <w:rFonts w:ascii="GHEA Grapalat" w:hAnsi="GHEA Grapalat"/>
          <w:sz w:val="24"/>
          <w:szCs w:val="24"/>
          <w:lang w:val="hy-AM"/>
        </w:rPr>
        <w:t xml:space="preserve"> ՀՀ օրենքի 18-րդ հոդվածի 1-ին 28)-րդ </w:t>
      </w:r>
      <w:r>
        <w:rPr>
          <w:rFonts w:ascii="GHEA Grapalat" w:hAnsi="GHEA Grapalat"/>
          <w:sz w:val="24"/>
          <w:szCs w:val="24"/>
          <w:lang w:val="hy-AM"/>
        </w:rPr>
        <w:t>կետի պահաջները</w:t>
      </w:r>
      <w:r w:rsidRPr="005C2931">
        <w:rPr>
          <w:rFonts w:ascii="GHEA Grapalat" w:hAnsi="GHEA Grapalat"/>
          <w:sz w:val="24"/>
          <w:szCs w:val="24"/>
          <w:lang w:val="hy-AM"/>
        </w:rPr>
        <w:t>:</w:t>
      </w:r>
    </w:p>
    <w:p w:rsidR="007C1E91" w:rsidRPr="005C2931" w:rsidRDefault="007C1E91" w:rsidP="007C1E91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C1E91" w:rsidRPr="005C2931" w:rsidRDefault="007C1E91" w:rsidP="007C1E91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C1E91" w:rsidRPr="00581F53" w:rsidRDefault="007C1E91" w:rsidP="007C1E91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C1E91" w:rsidRPr="007C1E91" w:rsidRDefault="007C1E91" w:rsidP="007C1E91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lang w:val="hy-AM"/>
        </w:rPr>
      </w:pPr>
      <w:r w:rsidRPr="007C1E91">
        <w:rPr>
          <w:rFonts w:ascii="GHEA Grapalat" w:hAnsi="GHEA Grapalat" w:cs="GHEA Grapalat"/>
          <w:lang w:val="hy-AM"/>
        </w:rPr>
        <w:t>ՏԵՂԵԿԱՆՔ</w:t>
      </w:r>
    </w:p>
    <w:p w:rsidR="007C1E91" w:rsidRPr="007C1E91" w:rsidRDefault="007C1E91" w:rsidP="007C1E91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7C1E91">
        <w:rPr>
          <w:rFonts w:ascii="GHEA Mariam" w:eastAsia="Times New Roman" w:hAnsi="GHEA Mariam" w:cs="GHEA Grapalat"/>
          <w:b/>
          <w:bCs/>
          <w:iCs/>
          <w:sz w:val="24"/>
          <w:szCs w:val="24"/>
          <w:lang w:val="hy-AM" w:eastAsia="ru-RU"/>
        </w:rPr>
        <w:t>«</w:t>
      </w:r>
      <w:r w:rsidRPr="007C1E91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 ՀԱՍՏԱՏԵԼՈՒ ՄԱՍԻՆ</w:t>
      </w:r>
      <w:r w:rsidRPr="007C1E91">
        <w:rPr>
          <w:rFonts w:ascii="GHEA Mariam" w:eastAsia="Times New Roman" w:hAnsi="GHEA Mariam" w:cs="GHEA Grapalat"/>
          <w:b/>
          <w:bCs/>
          <w:iCs/>
          <w:sz w:val="24"/>
          <w:szCs w:val="24"/>
          <w:lang w:val="hy-AM" w:eastAsia="ru-RU"/>
        </w:rPr>
        <w:t xml:space="preserve">»  ԱՎԱԳԱՆՈՒ ՈՐՈՇՄԱՆ ՆԱԽԱԳԾԻ ԸՆԴՈՒՆՄԱՆ </w:t>
      </w:r>
      <w:r w:rsidRPr="007C1E91">
        <w:rPr>
          <w:rFonts w:ascii="GHEA Mariam" w:hAnsi="GHEA Mariam"/>
          <w:b/>
          <w:sz w:val="24"/>
          <w:szCs w:val="24"/>
          <w:lang w:val="hy-AM"/>
        </w:rPr>
        <w:t>ԿԱՊԱԿՑՈՒԹՅԱՄԲ ՀԱՄԱՅՆՔԻ ԲՅՈՒՋԵՈՒՄ ԵԿԱՄՈՒՏՆԵՐԻ ԵՎ ԾԱԽՍԵՐԻ ԱՎԵԼԱՑՄԱՆ ԿԱՄ ՆՎԱԶԵՑՄԱՆ ՄԱՍԻՆ</w:t>
      </w:r>
    </w:p>
    <w:p w:rsidR="007C1E91" w:rsidRPr="007C1E91" w:rsidRDefault="007C1E91" w:rsidP="007C1E91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C1E91" w:rsidRPr="006F3A58" w:rsidRDefault="007C1E91" w:rsidP="007C1E91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7C1E91">
        <w:rPr>
          <w:rFonts w:ascii="GHEA Grapalat" w:hAnsi="GHEA Grapalat"/>
          <w:sz w:val="24"/>
          <w:szCs w:val="24"/>
          <w:lang w:val="hy-AM"/>
        </w:rPr>
        <w:t>«Կապան համայնքի համայնքային ոչ առևտրային կազմակերպությունների  աշխատակիցների թվաքանակը</w:t>
      </w:r>
      <w:r w:rsidRPr="007C1E91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</w:t>
      </w:r>
      <w:r w:rsidRPr="00A46661">
        <w:rPr>
          <w:rFonts w:ascii="GHEA Grapalat" w:hAnsi="GHEA Grapalat"/>
          <w:sz w:val="24"/>
          <w:szCs w:val="24"/>
          <w:lang w:val="hy-AM"/>
        </w:rPr>
        <w:t>ո</w:t>
      </w:r>
      <w:r w:rsidRPr="006F3A58">
        <w:rPr>
          <w:rFonts w:ascii="GHEA Grapalat" w:hAnsi="GHEA Grapalat"/>
          <w:sz w:val="24"/>
          <w:szCs w:val="24"/>
          <w:lang w:val="hy-AM"/>
        </w:rPr>
        <w:t>րոշման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ընդունմամբ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նոր հաստիքների ավելացմամբ</w:t>
      </w:r>
      <w:r w:rsidRPr="007C1E91">
        <w:rPr>
          <w:rFonts w:ascii="GHEA Grapalat" w:hAnsi="GHEA Grapalat"/>
          <w:sz w:val="24"/>
          <w:szCs w:val="24"/>
          <w:lang w:val="hy-AM"/>
        </w:rPr>
        <w:t>，</w:t>
      </w:r>
      <w:r w:rsidRPr="007C1E91">
        <w:rPr>
          <w:rFonts w:ascii="GHEA Grapalat" w:hAnsi="GHEA Grapalat"/>
          <w:sz w:val="24"/>
          <w:szCs w:val="24"/>
          <w:lang w:val="hy-AM"/>
        </w:rPr>
        <w:t xml:space="preserve"> կրճատմամբ և աշխատավարձերի փոփոխությամբ պայմանավորված աշխատավարձի ֆոնդը կավելանա   </w:t>
      </w:r>
      <w:r w:rsidR="00A477A3" w:rsidRPr="00A477A3">
        <w:rPr>
          <w:rFonts w:ascii="GHEA Grapalat" w:hAnsi="GHEA Grapalat"/>
          <w:sz w:val="24"/>
          <w:szCs w:val="24"/>
          <w:lang w:val="hy-AM"/>
        </w:rPr>
        <w:t xml:space="preserve">1627422 </w:t>
      </w:r>
      <w:r w:rsidRPr="007C1E91">
        <w:rPr>
          <w:rFonts w:ascii="GHEA Grapalat" w:hAnsi="GHEA Grapalat"/>
          <w:sz w:val="24"/>
          <w:szCs w:val="24"/>
          <w:lang w:val="hy-AM"/>
        </w:rPr>
        <w:t>դրամով</w:t>
      </w:r>
      <w:r w:rsidRPr="006F3A58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A477A3" w:rsidRDefault="00A477A3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A477A3" w:rsidRDefault="00A477A3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A477A3" w:rsidRDefault="00A477A3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A477A3" w:rsidRDefault="00A477A3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A477A3" w:rsidRDefault="00A477A3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C1E91" w:rsidRDefault="007C1E91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sectPr w:rsidR="007C1E91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1F6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681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2018-12-04T12:10:00Z</cp:lastPrinted>
  <dcterms:created xsi:type="dcterms:W3CDTF">2015-08-10T13:28:00Z</dcterms:created>
  <dcterms:modified xsi:type="dcterms:W3CDTF">2018-12-05T06:56:00Z</dcterms:modified>
</cp:coreProperties>
</file>