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CD00" w14:textId="77777777" w:rsidR="00C93852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en-US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Հավելված</w:t>
      </w:r>
      <w:r w:rsidR="00411616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14:paraId="4B0B8A71" w14:textId="567C6126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bookmarkStart w:id="0" w:name="_GoBack"/>
      <w:bookmarkEnd w:id="0"/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Կապան համայնքի ավագանու</w:t>
      </w:r>
    </w:p>
    <w:p w14:paraId="14CADE74" w14:textId="458E5C88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202</w:t>
      </w:r>
      <w:r w:rsidR="00E37BD8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5 </w:t>
      </w: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թվականի </w:t>
      </w:r>
      <w:r w:rsidR="00A21E4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մայիսի 16-ի</w:t>
      </w: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</w:p>
    <w:p w14:paraId="45C4D3F8" w14:textId="2D5462BF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N </w:t>
      </w:r>
      <w:r w:rsidR="00A21E4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59-</w:t>
      </w: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Ա որոշման</w:t>
      </w:r>
    </w:p>
    <w:p w14:paraId="2B04A40A" w14:textId="77777777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14:paraId="6C15F064" w14:textId="77777777" w:rsidR="00715137" w:rsidRPr="00FB3907" w:rsidRDefault="003472C3" w:rsidP="003472C3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715137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ԿԱՊԱՆ ՀԱՄԱՅՆՔԻ ՄԱՍՀԱՆՈՒՄՆԵՐԻ ԾԱԽՍՄԱՆ</w:t>
      </w:r>
      <w:r w:rsidR="0066555E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202</w:t>
      </w:r>
      <w:r w:rsidR="00D17074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</w:t>
      </w:r>
      <w:r w:rsidR="0066555E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ԹՎԱԿԱՆԻ</w:t>
      </w:r>
      <w:r w:rsidR="003255B8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66555E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ԾՐԱԳԻՐ</w:t>
      </w:r>
    </w:p>
    <w:tbl>
      <w:tblPr>
        <w:tblW w:w="104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521"/>
      </w:tblGrid>
      <w:tr w:rsidR="00715137" w:rsidRPr="00FB3907" w14:paraId="7B7F7EBD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0B42796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r w:rsidRPr="00FB390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Ծրագրի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F77B0" w14:textId="77777777" w:rsidR="00715137" w:rsidRPr="00FB3907" w:rsidRDefault="00845A60" w:rsidP="002C5D1D">
            <w:pPr>
              <w:spacing w:before="100" w:beforeAutospacing="1" w:after="100" w:afterAutospacing="1" w:line="240" w:lineRule="auto"/>
              <w:ind w:right="635" w:firstLine="389"/>
              <w:jc w:val="both"/>
              <w:rPr>
                <w:rFonts w:ascii="GHEA Mariam" w:eastAsia="Times New Roman" w:hAnsi="GHEA Mariam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Կապան համայնքի կարիքների </w:t>
            </w:r>
            <w:r w:rsidR="002C5D1D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սպասարկման </w:t>
            </w: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համար</w:t>
            </w:r>
            <w:r w:rsidR="00B000FC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C5D1D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մեքենամեխանիզմների</w:t>
            </w: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B000FC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տեխնոպարկի</w:t>
            </w:r>
            <w:r w:rsidR="002C5D1D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B000FC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հիմնում</w:t>
            </w:r>
          </w:p>
        </w:tc>
      </w:tr>
      <w:tr w:rsidR="00715137" w:rsidRPr="00FB3907" w14:paraId="1D938654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52E16C3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C2BA7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Սյունիքի մարզ</w:t>
            </w:r>
          </w:p>
        </w:tc>
      </w:tr>
      <w:tr w:rsidR="00715137" w:rsidRPr="00FB3907" w14:paraId="01F2CB98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F950421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Համայնքը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բնակավայրը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C47FE" w14:textId="062E731A" w:rsidR="00715137" w:rsidRPr="00FB3907" w:rsidRDefault="00B000FC" w:rsidP="00B000FC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Կապան համայնք</w:t>
            </w:r>
          </w:p>
        </w:tc>
      </w:tr>
      <w:tr w:rsidR="00715137" w:rsidRPr="00FB3907" w14:paraId="1067B173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A794468" w14:textId="77777777" w:rsidR="00715137" w:rsidRPr="00FB3907" w:rsidRDefault="00715137" w:rsidP="00B000FC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240D7" w14:textId="77777777" w:rsidR="00840020" w:rsidRPr="00FB3907" w:rsidRDefault="00715137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Կապան համայնք՝  </w:t>
            </w:r>
            <w:r w:rsidR="00734D46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44</w:t>
            </w:r>
            <w:r w:rsidR="000E5647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887</w:t>
            </w:r>
            <w:r w:rsidR="00F2590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մարդ</w:t>
            </w:r>
          </w:p>
          <w:p w14:paraId="7DBE80FF" w14:textId="77777777" w:rsidR="00715137" w:rsidRPr="00FB3907" w:rsidRDefault="00715137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15137" w:rsidRPr="00FB3907" w14:paraId="7710A13D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750F3129" w14:textId="77777777" w:rsidR="00715137" w:rsidRPr="00FB3907" w:rsidRDefault="00715137" w:rsidP="003472C3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Սահմանամերձ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բնակավայր</w:t>
            </w:r>
            <w:proofErr w:type="spellEnd"/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DEE6C" w14:textId="77777777" w:rsidR="00715137" w:rsidRPr="00FB3907" w:rsidRDefault="00F25901" w:rsidP="001C77D7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Համաձայն ՀՀ կառավարության 1998 թվականի նոյեմբերի 17-ի «ՀՀ սահմանամերձ համայնքների ցանկը հաստատելու մասին»  N 713 որոշման թիվ 1 հավելվածով հաստատված ցանկի` Կապան քաղաքը </w:t>
            </w:r>
            <w:r w:rsidR="001C77D7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և գյուղերի մեծ մասը 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հանդիսանում </w:t>
            </w:r>
            <w:r w:rsidR="001C77D7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են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սահմանամերձ:</w:t>
            </w:r>
          </w:p>
        </w:tc>
      </w:tr>
      <w:tr w:rsidR="003472C3" w:rsidRPr="00C93852" w14:paraId="61A8EC16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5406929A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32F816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642B2D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D92640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9D5B56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C5D646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BA01B7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E08B7F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543B97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7EC906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F2DBBA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E41B4D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F843AB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48EA23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4B1397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3B374A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C4C48A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B48D84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A5E14F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C1842C" w14:textId="77777777" w:rsidR="003472C3" w:rsidRPr="00FB3907" w:rsidRDefault="003472C3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Ծրագրի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նկարագրությունը</w:t>
            </w:r>
            <w:proofErr w:type="spellEnd"/>
            <w:r w:rsidR="00E753C5"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և</w:t>
            </w: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դրա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իրականացման</w:t>
            </w:r>
            <w:proofErr w:type="spellEnd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անհրաժեշտությունը</w:t>
            </w:r>
            <w:proofErr w:type="spellEnd"/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F831D3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</w:rPr>
            </w:pP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համայնքը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ներառելով</w:t>
            </w:r>
            <w:proofErr w:type="spellEnd"/>
            <w:r w:rsidRPr="00FB3907">
              <w:rPr>
                <w:rFonts w:ascii="GHEA Mariam" w:hAnsi="GHEA Mariam"/>
              </w:rPr>
              <w:t xml:space="preserve"> 1 </w:t>
            </w:r>
            <w:proofErr w:type="spellStart"/>
            <w:r w:rsidRPr="00FB3907">
              <w:rPr>
                <w:rFonts w:ascii="GHEA Mariam" w:hAnsi="GHEA Mariam"/>
              </w:rPr>
              <w:t>քաղաքային</w:t>
            </w:r>
            <w:proofErr w:type="spellEnd"/>
            <w:r w:rsidRPr="00FB3907">
              <w:rPr>
                <w:rFonts w:ascii="GHEA Mariam" w:hAnsi="GHEA Mariam"/>
              </w:rPr>
              <w:t xml:space="preserve"> (</w:t>
            </w: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Pr="00FB3907">
              <w:rPr>
                <w:rFonts w:ascii="GHEA Mariam" w:hAnsi="GHEA Mariam"/>
              </w:rPr>
              <w:t xml:space="preserve">) և 38 </w:t>
            </w:r>
            <w:proofErr w:type="spellStart"/>
            <w:r w:rsidRPr="00FB3907">
              <w:rPr>
                <w:rFonts w:ascii="GHEA Mariam" w:hAnsi="GHEA Mariam"/>
              </w:rPr>
              <w:t>գյուղական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բնակավայրեր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հանդիսանում</w:t>
            </w:r>
            <w:proofErr w:type="spellEnd"/>
            <w:r w:rsidRPr="00FB3907">
              <w:rPr>
                <w:rFonts w:ascii="GHEA Mariam" w:hAnsi="GHEA Mariam"/>
              </w:rPr>
              <w:t xml:space="preserve"> է </w:t>
            </w:r>
            <w:proofErr w:type="spellStart"/>
            <w:r w:rsidRPr="00FB3907">
              <w:rPr>
                <w:rFonts w:ascii="GHEA Mariam" w:hAnsi="GHEA Mariam"/>
              </w:rPr>
              <w:t>Հայաստանի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Հանրապետության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ամենաշատ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բնակավայրեր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ունեցող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համայնքը</w:t>
            </w:r>
            <w:proofErr w:type="spellEnd"/>
            <w:r w:rsidRPr="00FB3907">
              <w:rPr>
                <w:rFonts w:ascii="GHEA Mariam" w:hAnsi="GHEA Mariam"/>
              </w:rPr>
              <w:t xml:space="preserve">։ </w:t>
            </w:r>
            <w:proofErr w:type="spellStart"/>
            <w:r w:rsidRPr="00FB3907">
              <w:rPr>
                <w:rFonts w:ascii="GHEA Mariam" w:hAnsi="GHEA Mariam"/>
              </w:rPr>
              <w:t>Հատկանշական</w:t>
            </w:r>
            <w:proofErr w:type="spellEnd"/>
            <w:r w:rsidRPr="00FB3907">
              <w:rPr>
                <w:rFonts w:ascii="GHEA Mariam" w:hAnsi="GHEA Mariam"/>
              </w:rPr>
              <w:t xml:space="preserve"> է, </w:t>
            </w:r>
            <w:proofErr w:type="spellStart"/>
            <w:r w:rsidRPr="00FB3907">
              <w:rPr>
                <w:rFonts w:ascii="GHEA Mariam" w:hAnsi="GHEA Mariam"/>
              </w:rPr>
              <w:t>որ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համայնքի</w:t>
            </w:r>
            <w:proofErr w:type="spellEnd"/>
            <w:r w:rsidRPr="00FB3907">
              <w:rPr>
                <w:rFonts w:ascii="GHEA Mariam" w:hAnsi="GHEA Mariam"/>
              </w:rPr>
              <w:t xml:space="preserve"> 39 </w:t>
            </w:r>
            <w:proofErr w:type="spellStart"/>
            <w:r w:rsidRPr="00FB3907">
              <w:rPr>
                <w:rFonts w:ascii="GHEA Mariam" w:hAnsi="GHEA Mariam"/>
              </w:rPr>
              <w:t>բնակավայրերից</w:t>
            </w:r>
            <w:proofErr w:type="spellEnd"/>
            <w:r w:rsidRPr="00FB3907">
              <w:rPr>
                <w:rFonts w:ascii="GHEA Mariam" w:hAnsi="GHEA Mariam"/>
              </w:rPr>
              <w:t xml:space="preserve"> 11-ը </w:t>
            </w:r>
            <w:proofErr w:type="spellStart"/>
            <w:r w:rsidRPr="00FB3907">
              <w:rPr>
                <w:rFonts w:ascii="GHEA Mariam" w:hAnsi="GHEA Mariam"/>
              </w:rPr>
              <w:t>հանդիսանում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են</w:t>
            </w:r>
            <w:proofErr w:type="spellEnd"/>
            <w:r w:rsidRPr="00FB3907">
              <w:rPr>
                <w:rFonts w:ascii="GHEA Mariam" w:hAnsi="GHEA Mariam"/>
              </w:rPr>
              <w:t xml:space="preserve"> «</w:t>
            </w:r>
            <w:proofErr w:type="spellStart"/>
            <w:r w:rsidR="00C530B6" w:rsidRPr="00FB3907">
              <w:rPr>
                <w:rFonts w:ascii="GHEA Mariam" w:hAnsi="GHEA Mariam"/>
              </w:rPr>
              <w:t>Կապանի</w:t>
            </w:r>
            <w:proofErr w:type="spellEnd"/>
            <w:r w:rsidR="00C530B6" w:rsidRPr="00FB3907">
              <w:rPr>
                <w:rFonts w:ascii="GHEA Mariam" w:hAnsi="GHEA Mariam"/>
              </w:rPr>
              <w:t xml:space="preserve"> </w:t>
            </w:r>
            <w:proofErr w:type="spellStart"/>
            <w:r w:rsidR="00C530B6" w:rsidRPr="00FB3907">
              <w:rPr>
                <w:rFonts w:ascii="GHEA Mariam" w:hAnsi="GHEA Mariam"/>
              </w:rPr>
              <w:t>լեռնահարստացման</w:t>
            </w:r>
            <w:proofErr w:type="spellEnd"/>
            <w:r w:rsidR="00C530B6" w:rsidRPr="00FB3907">
              <w:rPr>
                <w:rFonts w:ascii="GHEA Mariam" w:hAnsi="GHEA Mariam"/>
              </w:rPr>
              <w:t xml:space="preserve"> </w:t>
            </w:r>
            <w:proofErr w:type="spellStart"/>
            <w:r w:rsidR="00C530B6" w:rsidRPr="00FB3907">
              <w:rPr>
                <w:rFonts w:ascii="GHEA Mariam" w:hAnsi="GHEA Mariam"/>
              </w:rPr>
              <w:t>կոմբինատ</w:t>
            </w:r>
            <w:proofErr w:type="spellEnd"/>
            <w:r w:rsidRPr="00FB3907">
              <w:rPr>
                <w:rFonts w:ascii="GHEA Mariam" w:hAnsi="GHEA Mariam"/>
              </w:rPr>
              <w:t>» ՓԲԸ և «</w:t>
            </w:r>
            <w:proofErr w:type="spellStart"/>
            <w:r w:rsidRPr="00FB3907">
              <w:rPr>
                <w:rFonts w:ascii="GHEA Mariam" w:hAnsi="GHEA Mariam"/>
              </w:rPr>
              <w:t>Զանգեզուրի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պղնձամոլիբդենային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կոմբինատ</w:t>
            </w:r>
            <w:proofErr w:type="spellEnd"/>
            <w:r w:rsidRPr="00FB3907">
              <w:rPr>
                <w:rFonts w:ascii="GHEA Mariam" w:hAnsi="GHEA Mariam"/>
              </w:rPr>
              <w:t xml:space="preserve">» ՓԲԸ </w:t>
            </w:r>
            <w:proofErr w:type="spellStart"/>
            <w:r w:rsidRPr="00FB3907">
              <w:rPr>
                <w:rFonts w:ascii="GHEA Mariam" w:hAnsi="GHEA Mariam"/>
              </w:rPr>
              <w:t>ռոյալթի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վճարող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կազմակերպությունների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ազդեցության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գոտում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գտնվող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բնակավայրեր</w:t>
            </w:r>
            <w:proofErr w:type="spellEnd"/>
            <w:r w:rsidRPr="00FB3907">
              <w:rPr>
                <w:rFonts w:ascii="GHEA Mariam" w:hAnsi="GHEA Mariam"/>
              </w:rPr>
              <w:t>։</w:t>
            </w:r>
          </w:p>
          <w:p w14:paraId="199C3B14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</w:rPr>
            </w:pPr>
            <w:proofErr w:type="spellStart"/>
            <w:r w:rsidRPr="00FB3907">
              <w:rPr>
                <w:rFonts w:ascii="GHEA Mariam" w:hAnsi="GHEA Mariam"/>
              </w:rPr>
              <w:t>Համայնքում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առկա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սեփականություն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հանդիսացող</w:t>
            </w:r>
            <w:proofErr w:type="spellEnd"/>
            <w:r w:rsidR="009C6CC5" w:rsidRPr="00FB3907">
              <w:rPr>
                <w:rFonts w:ascii="GHEA Mariam" w:hAnsi="GHEA Mariam"/>
              </w:rPr>
              <w:t>`</w:t>
            </w:r>
            <w:r w:rsidRPr="00FB3907">
              <w:rPr>
                <w:rFonts w:ascii="GHEA Mariam" w:hAnsi="GHEA Mariam"/>
              </w:rPr>
              <w:t xml:space="preserve"> </w:t>
            </w:r>
            <w:r w:rsidR="00FF15DD" w:rsidRPr="00FB3907">
              <w:rPr>
                <w:rFonts w:ascii="GHEA Mariam" w:hAnsi="GHEA Mariam"/>
                <w:lang w:val="hy-AM"/>
              </w:rPr>
              <w:t xml:space="preserve">սպասարկող, </w:t>
            </w:r>
            <w:proofErr w:type="spellStart"/>
            <w:r w:rsidRPr="00FB3907">
              <w:rPr>
                <w:rFonts w:ascii="GHEA Mariam" w:hAnsi="GHEA Mariam"/>
              </w:rPr>
              <w:t>գյուղատնտեսական</w:t>
            </w:r>
            <w:proofErr w:type="spellEnd"/>
            <w:r w:rsidR="00FF15DD" w:rsidRPr="00FB3907">
              <w:rPr>
                <w:rFonts w:ascii="GHEA Mariam" w:hAnsi="GHEA Mariam"/>
                <w:lang w:val="hy-AM"/>
              </w:rPr>
              <w:t xml:space="preserve"> և</w:t>
            </w:r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կոմունալ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նշանակության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մեքենամեխանիզմների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ընդհանուր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թիվը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r w:rsidR="00FF15DD" w:rsidRPr="00FB3907">
              <w:rPr>
                <w:rFonts w:ascii="GHEA Mariam" w:hAnsi="GHEA Mariam"/>
                <w:lang w:val="hy-AM"/>
              </w:rPr>
              <w:t>հասնում</w:t>
            </w:r>
            <w:r w:rsidR="00FF15DD" w:rsidRPr="00FB3907">
              <w:rPr>
                <w:rFonts w:ascii="GHEA Mariam" w:hAnsi="GHEA Mariam"/>
              </w:rPr>
              <w:t xml:space="preserve"> է </w:t>
            </w:r>
            <w:r w:rsidR="00FF15DD" w:rsidRPr="00FB3907">
              <w:rPr>
                <w:rFonts w:ascii="GHEA Mariam" w:hAnsi="GHEA Mariam"/>
                <w:lang w:val="hy-AM"/>
              </w:rPr>
              <w:t>66-ի, որից գյուղատնտեսական՝ 25 տեխնիկա, կցորդիչներ և այլ սարքավորում</w:t>
            </w:r>
            <w:r w:rsidR="00F960EB" w:rsidRPr="00FB3907">
              <w:rPr>
                <w:rFonts w:ascii="GHEA Mariam" w:hAnsi="GHEA Mariam"/>
                <w:lang w:val="hy-AM"/>
              </w:rPr>
              <w:t>ներ, 14 այլ տրանսպորտային միջոցներ և 27 կոմունալ տեխնիկա</w:t>
            </w:r>
            <w:r w:rsidRPr="00FB3907">
              <w:rPr>
                <w:rFonts w:ascii="GHEA Mariam" w:hAnsi="GHEA Mariam"/>
              </w:rPr>
              <w:t xml:space="preserve">։ </w:t>
            </w:r>
            <w:proofErr w:type="spellStart"/>
            <w:r w:rsidRPr="00FB3907">
              <w:rPr>
                <w:rFonts w:ascii="GHEA Mariam" w:hAnsi="GHEA Mariam"/>
              </w:rPr>
              <w:t>Այդ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մեքենամեխանիզմների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մասը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հաշվառված</w:t>
            </w:r>
            <w:proofErr w:type="spellEnd"/>
            <w:r w:rsidRPr="00FB3907">
              <w:rPr>
                <w:rFonts w:ascii="GHEA Mariam" w:hAnsi="GHEA Mariam"/>
              </w:rPr>
              <w:t xml:space="preserve"> է </w:t>
            </w:r>
            <w:proofErr w:type="spellStart"/>
            <w:r w:rsidRPr="00FB3907">
              <w:rPr>
                <w:rFonts w:ascii="GHEA Mariam" w:hAnsi="GHEA Mariam"/>
              </w:rPr>
              <w:t>Կապանի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համայնքապետարանի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հաշվեկշռում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իսկ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մյուս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մասը</w:t>
            </w:r>
            <w:proofErr w:type="spellEnd"/>
            <w:r w:rsidRPr="00FB3907">
              <w:rPr>
                <w:rFonts w:ascii="GHEA Mariam" w:hAnsi="GHEA Mariam"/>
              </w:rPr>
              <w:t xml:space="preserve">՝ </w:t>
            </w:r>
            <w:proofErr w:type="spellStart"/>
            <w:r w:rsidRPr="00FB3907">
              <w:rPr>
                <w:rFonts w:ascii="GHEA Mariam" w:hAnsi="GHEA Mariam"/>
              </w:rPr>
              <w:t>համայնքապատկան</w:t>
            </w:r>
            <w:proofErr w:type="spellEnd"/>
            <w:r w:rsidRPr="00FB3907">
              <w:rPr>
                <w:rFonts w:ascii="GHEA Mariam" w:hAnsi="GHEA Mariam"/>
              </w:rPr>
              <w:t xml:space="preserve"> «</w:t>
            </w: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="00F960EB" w:rsidRPr="00FB3907">
              <w:rPr>
                <w:rFonts w:ascii="GHEA Mariam" w:hAnsi="GHEA Mariam"/>
                <w:lang w:val="hy-AM"/>
              </w:rPr>
              <w:t>ի</w:t>
            </w:r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կոմունալ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ծառայություն</w:t>
            </w:r>
            <w:proofErr w:type="spellEnd"/>
            <w:r w:rsidRPr="00FB3907">
              <w:rPr>
                <w:rFonts w:ascii="GHEA Mariam" w:hAnsi="GHEA Mariam"/>
              </w:rPr>
              <w:t xml:space="preserve">» </w:t>
            </w:r>
            <w:proofErr w:type="spellStart"/>
            <w:r w:rsidRPr="00FB3907">
              <w:rPr>
                <w:rFonts w:ascii="GHEA Mariam" w:hAnsi="GHEA Mariam"/>
              </w:rPr>
              <w:t>համայնքային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ոչ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առևտրային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կազմակերպության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հաշվեկշռում</w:t>
            </w:r>
            <w:proofErr w:type="spellEnd"/>
            <w:r w:rsidRPr="00FB3907">
              <w:rPr>
                <w:rFonts w:ascii="GHEA Mariam" w:hAnsi="GHEA Mariam"/>
              </w:rPr>
              <w:t>։</w:t>
            </w:r>
          </w:p>
          <w:p w14:paraId="1993366D" w14:textId="0465E0F0" w:rsidR="00616B16" w:rsidRPr="00FB3907" w:rsidRDefault="003F1D69" w:rsidP="00616B16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proofErr w:type="spellStart"/>
            <w:r w:rsidRPr="00FB3907">
              <w:rPr>
                <w:rFonts w:ascii="GHEA Mariam" w:hAnsi="GHEA Mariam"/>
              </w:rPr>
              <w:t>Ավելին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համայնքը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նախաձեռնել</w:t>
            </w:r>
            <w:proofErr w:type="spellEnd"/>
            <w:r w:rsidRPr="00FB3907">
              <w:rPr>
                <w:rFonts w:ascii="GHEA Mariam" w:hAnsi="GHEA Mariam"/>
              </w:rPr>
              <w:t xml:space="preserve"> է 6 </w:t>
            </w:r>
            <w:proofErr w:type="spellStart"/>
            <w:r w:rsidRPr="00FB3907">
              <w:rPr>
                <w:rFonts w:ascii="GHEA Mariam" w:hAnsi="GHEA Mariam"/>
              </w:rPr>
              <w:t>ավտոբուսի</w:t>
            </w:r>
            <w:proofErr w:type="spellEnd"/>
            <w:r w:rsidRPr="00FB3907">
              <w:rPr>
                <w:rFonts w:ascii="GHEA Mariam" w:hAnsi="GHEA Mariam"/>
              </w:rPr>
              <w:t xml:space="preserve"> և 9 </w:t>
            </w:r>
            <w:proofErr w:type="spellStart"/>
            <w:r w:rsidRPr="00FB3907">
              <w:rPr>
                <w:rFonts w:ascii="GHEA Mariam" w:hAnsi="GHEA Mariam"/>
              </w:rPr>
              <w:t>միկրոավտոբուսի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ձեռքբերման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գործընթաց</w:t>
            </w:r>
            <w:proofErr w:type="spellEnd"/>
            <w:r w:rsidRPr="00FB3907">
              <w:rPr>
                <w:rFonts w:ascii="GHEA Mariam" w:hAnsi="GHEA Mariam"/>
              </w:rPr>
              <w:t xml:space="preserve">՝ </w:t>
            </w:r>
            <w:proofErr w:type="spellStart"/>
            <w:r w:rsidRPr="00FB3907">
              <w:rPr>
                <w:rFonts w:ascii="GHEA Mariam" w:hAnsi="GHEA Mariam"/>
              </w:rPr>
              <w:t>Կապան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քաղաքի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հանրային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տրանսպորտի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գործունեությունը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կազմակերպելու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նպատակով</w:t>
            </w:r>
            <w:proofErr w:type="spellEnd"/>
            <w:r w:rsidRPr="00FB3907">
              <w:rPr>
                <w:rFonts w:ascii="GHEA Mariam" w:hAnsi="GHEA Mariam"/>
              </w:rPr>
              <w:t xml:space="preserve">։ </w:t>
            </w:r>
            <w:proofErr w:type="spellStart"/>
            <w:r w:rsidRPr="00FB3907">
              <w:rPr>
                <w:rFonts w:ascii="GHEA Mariam" w:hAnsi="GHEA Mariam"/>
              </w:rPr>
              <w:t>Այս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համատեքստում</w:t>
            </w:r>
            <w:proofErr w:type="spellEnd"/>
            <w:r w:rsidRPr="00FB3907">
              <w:rPr>
                <w:rFonts w:ascii="GHEA Mariam" w:hAnsi="GHEA Mariam"/>
              </w:rPr>
              <w:t xml:space="preserve">, </w:t>
            </w:r>
            <w:proofErr w:type="spellStart"/>
            <w:r w:rsidRPr="00FB3907">
              <w:rPr>
                <w:rFonts w:ascii="GHEA Mariam" w:hAnsi="GHEA Mariam"/>
              </w:rPr>
              <w:t>ավտոպարկի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առկայությունը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դառնում</w:t>
            </w:r>
            <w:proofErr w:type="spellEnd"/>
            <w:r w:rsidRPr="00FB3907">
              <w:rPr>
                <w:rFonts w:ascii="GHEA Mariam" w:hAnsi="GHEA Mariam"/>
              </w:rPr>
              <w:t xml:space="preserve"> է </w:t>
            </w:r>
            <w:proofErr w:type="spellStart"/>
            <w:r w:rsidRPr="00FB3907">
              <w:rPr>
                <w:rFonts w:ascii="GHEA Mariam" w:hAnsi="GHEA Mariam"/>
              </w:rPr>
              <w:t>անխուսափելի</w:t>
            </w:r>
            <w:proofErr w:type="spellEnd"/>
            <w:r w:rsidRPr="00FB3907">
              <w:rPr>
                <w:rFonts w:ascii="GHEA Mariam" w:hAnsi="GHEA Mariam"/>
              </w:rPr>
              <w:t xml:space="preserve"> </w:t>
            </w:r>
            <w:proofErr w:type="spellStart"/>
            <w:r w:rsidRPr="00FB3907">
              <w:rPr>
                <w:rFonts w:ascii="GHEA Mariam" w:hAnsi="GHEA Mariam"/>
              </w:rPr>
              <w:t>անհրաժեշտություն</w:t>
            </w:r>
            <w:proofErr w:type="spellEnd"/>
            <w:r w:rsidRPr="00FB3907">
              <w:rPr>
                <w:rFonts w:ascii="GHEA Mariam" w:hAnsi="GHEA Mariam"/>
              </w:rPr>
              <w:t>։</w:t>
            </w:r>
            <w:r w:rsidR="00D473ED" w:rsidRPr="00FB3907">
              <w:rPr>
                <w:rFonts w:ascii="GHEA Mariam" w:hAnsi="GHEA Mariam"/>
              </w:rPr>
              <w:t xml:space="preserve"> 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Ներկա պահին </w:t>
            </w:r>
            <w:r w:rsidR="001B3DCB" w:rsidRPr="00FB3907">
              <w:rPr>
                <w:rFonts w:ascii="GHEA Mariam" w:hAnsi="GHEA Mariam"/>
                <w:lang w:val="hy-AM"/>
              </w:rPr>
              <w:lastRenderedPageBreak/>
              <w:t>Կապան քաղաքի հանրային տրասպորտ</w:t>
            </w:r>
            <w:r w:rsidR="00D473ED" w:rsidRPr="00FB3907">
              <w:rPr>
                <w:rFonts w:ascii="GHEA Mariam" w:hAnsi="GHEA Mariam"/>
                <w:lang w:val="hy-AM"/>
              </w:rPr>
              <w:t>ի աշխատանքը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կազմակերպվում է 2 </w:t>
            </w:r>
            <w:r w:rsidR="00D473ED" w:rsidRPr="00FB3907">
              <w:rPr>
                <w:rFonts w:ascii="GHEA Mariam" w:hAnsi="GHEA Mariam"/>
                <w:lang w:val="hy-AM"/>
              </w:rPr>
              <w:t>ընկերությունների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</w:t>
            </w:r>
            <w:r w:rsidR="000F7BA1" w:rsidRPr="00FB3907">
              <w:rPr>
                <w:rFonts w:ascii="GHEA Mariam" w:hAnsi="GHEA Mariam"/>
                <w:lang w:val="hy-AM"/>
              </w:rPr>
              <w:t>(</w:t>
            </w:r>
            <w:r w:rsidR="001B3DCB" w:rsidRPr="00FB3907">
              <w:rPr>
                <w:rFonts w:ascii="GHEA Mariam" w:hAnsi="GHEA Mariam"/>
                <w:lang w:val="hy-AM"/>
              </w:rPr>
              <w:t>օպերատորների</w:t>
            </w:r>
            <w:r w:rsidR="000F7BA1" w:rsidRPr="00FB3907">
              <w:rPr>
                <w:rFonts w:ascii="GHEA Mariam" w:hAnsi="GHEA Mariam"/>
                <w:lang w:val="hy-AM"/>
              </w:rPr>
              <w:t>)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միջոցով, որոնք շահագործում</w:t>
            </w:r>
            <w:r w:rsidR="000F7BA1" w:rsidRPr="00FB3907">
              <w:rPr>
                <w:rFonts w:ascii="GHEA Mariam" w:hAnsi="GHEA Mariam"/>
                <w:lang w:val="hy-AM"/>
              </w:rPr>
              <w:t xml:space="preserve"> են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10 և ավելի տարվա ավտոբուսներ և միկրոավ</w:t>
            </w:r>
            <w:r w:rsidR="00D473ED" w:rsidRPr="00FB3907">
              <w:rPr>
                <w:rFonts w:ascii="GHEA Mariam" w:hAnsi="GHEA Mariam"/>
                <w:lang w:val="hy-AM"/>
              </w:rPr>
              <w:t>տոբուսներ</w:t>
            </w:r>
            <w:r w:rsidR="001B3DCB" w:rsidRPr="00FB3907">
              <w:rPr>
                <w:rFonts w:ascii="GHEA Mariam" w:hAnsi="GHEA Mariam"/>
                <w:lang w:val="hy-AM"/>
              </w:rPr>
              <w:t>, ինչն առաջացնում է բնակիչների արդարացի դժգոհություններ</w:t>
            </w:r>
            <w:r w:rsidR="00D473ED" w:rsidRPr="00FB3907">
              <w:rPr>
                <w:rFonts w:ascii="GHEA Mariam" w:hAnsi="GHEA Mariam"/>
                <w:lang w:val="hy-AM"/>
              </w:rPr>
              <w:t>ը</w:t>
            </w:r>
            <w:r w:rsidR="001B3DCB" w:rsidRPr="00FB3907">
              <w:rPr>
                <w:rFonts w:ascii="GHEA Mariam" w:hAnsi="GHEA Mariam"/>
                <w:lang w:val="hy-AM"/>
              </w:rPr>
              <w:t>։ Տրանսպորտային միջոցների ոչ սարքին լինելու պատճառով օպերատորները հաճախ ի վիճակի չեն լինում սահմանված ժամերով իրականացնել երթուղիների սպասարկումը։ Գո</w:t>
            </w:r>
            <w:r w:rsidR="00F72403" w:rsidRPr="00FB3907">
              <w:rPr>
                <w:rFonts w:ascii="GHEA Mariam" w:hAnsi="GHEA Mariam"/>
                <w:lang w:val="hy-AM"/>
              </w:rPr>
              <w:t>րծող օրենսդրության համաձայն, հանր</w:t>
            </w:r>
            <w:r w:rsidR="001B3DCB" w:rsidRPr="00FB3907">
              <w:rPr>
                <w:rFonts w:ascii="GHEA Mariam" w:hAnsi="GHEA Mariam"/>
                <w:lang w:val="hy-AM"/>
              </w:rPr>
              <w:t>ային տրանսպորտի աշխատանքը պետք է կազմակերպվի մինչև 10 տարվա տրանսպորտային միջոցներով, սակայն Կապան քաղաքը սպասարկող օպերատորներից ոչ մեկն ի վիճակի չէ թարմացնել ավտոպարկը և ձեռքբերել սահմանված քանակի տրանսպորտային միջոցներ։ Համայնքը բազմաթիվ անգամ հայտարարել է մրցույթ</w:t>
            </w:r>
            <w:r w:rsidR="006634D8" w:rsidRPr="00FB3907">
              <w:rPr>
                <w:rFonts w:ascii="GHEA Mariam" w:hAnsi="GHEA Mariam"/>
                <w:lang w:val="hy-AM"/>
              </w:rPr>
              <w:t>ն</w:t>
            </w:r>
            <w:r w:rsidR="001B3DCB" w:rsidRPr="00FB3907">
              <w:rPr>
                <w:rFonts w:ascii="GHEA Mariam" w:hAnsi="GHEA Mariam"/>
                <w:lang w:val="hy-AM"/>
              </w:rPr>
              <w:t>եր՝ հանրային տրասպորտի աշխատանքը կազմակերպելու նպատակով և դիմող չի եղել։ Սա է եղել պատճառը, որ համայնքը ձեռնարկել է ավտոբուսների և միկրոավտոբուսների ձեռքբերման գործըթնաց։ Ձեռքբերվող ավտոբո</w:t>
            </w:r>
            <w:r w:rsidR="00147260" w:rsidRPr="00FB3907">
              <w:rPr>
                <w:rFonts w:ascii="GHEA Mariam" w:hAnsi="GHEA Mariam"/>
                <w:lang w:val="hy-AM"/>
              </w:rPr>
              <w:t>ւ</w:t>
            </w:r>
            <w:r w:rsidR="001B3DCB" w:rsidRPr="00FB3907">
              <w:rPr>
                <w:rFonts w:ascii="GHEA Mariam" w:hAnsi="GHEA Mariam"/>
                <w:lang w:val="hy-AM"/>
              </w:rPr>
              <w:t>սները սպասարկելու են թիվ 6 երթուղին /4 ավտոբուս/ և թիվ 8 երթուղին /1 ավտոբուս/, ևս մեկ ավտոբուս լինելու է պահեստային, իսկ միկրովատոբուսները ս</w:t>
            </w:r>
            <w:r w:rsidR="00147260" w:rsidRPr="00FB3907">
              <w:rPr>
                <w:rFonts w:ascii="GHEA Mariam" w:hAnsi="GHEA Mariam"/>
                <w:lang w:val="hy-AM"/>
              </w:rPr>
              <w:t>պ</w:t>
            </w:r>
            <w:r w:rsidR="001B3DCB" w:rsidRPr="00FB3907">
              <w:rPr>
                <w:rFonts w:ascii="GHEA Mariam" w:hAnsi="GHEA Mariam"/>
                <w:lang w:val="hy-AM"/>
              </w:rPr>
              <w:t>ասարկելու են թիվ 1, թիվ 2, թիվ 3, թիվ 9, թիվ 10, թիվ 15 երթուղիները՝ 1-ական միկրոավտոբուսով և թիվ 5 երթուղին 2 միկրոավտոբու</w:t>
            </w:r>
            <w:r w:rsidR="00147260" w:rsidRPr="00FB3907">
              <w:rPr>
                <w:rFonts w:ascii="GHEA Mariam" w:hAnsi="GHEA Mariam"/>
                <w:lang w:val="hy-AM"/>
              </w:rPr>
              <w:t>ս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ով, ևս 1 միկրոավտոբուսը կլինի պահեստային։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Այս պահին տոմսի արժեքը 100 դրամ է, նախատեսվում է պահպանել 100 դրամ սակագինը։ Համայնքն այս գործունեությունից </w:t>
            </w:r>
            <w:r w:rsidR="00F72403" w:rsidRPr="00FB3907">
              <w:rPr>
                <w:rFonts w:ascii="GHEA Mariam" w:hAnsi="GHEA Mariam"/>
                <w:lang w:val="hy-AM"/>
              </w:rPr>
              <w:t>ակնկալում</w:t>
            </w:r>
            <w:r w:rsidR="00920F47" w:rsidRPr="00FB3907">
              <w:rPr>
                <w:rFonts w:ascii="GHEA Mariam" w:hAnsi="GHEA Mariam"/>
                <w:lang w:val="hy-AM"/>
              </w:rPr>
              <w:t xml:space="preserve"> 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է շահույթ։ </w:t>
            </w:r>
            <w:r w:rsidRPr="00FB3907">
              <w:rPr>
                <w:rFonts w:ascii="GHEA Mariam" w:hAnsi="GHEA Mariam"/>
                <w:lang w:val="hy-AM"/>
              </w:rPr>
              <w:t xml:space="preserve"> Ավտոբուսների գնման 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համար պայմանագիր է </w:t>
            </w:r>
            <w:r w:rsidR="00D473ED" w:rsidRPr="00FB3907">
              <w:rPr>
                <w:rFonts w:ascii="GHEA Mariam" w:hAnsi="GHEA Mariam"/>
                <w:lang w:val="hy-AM"/>
              </w:rPr>
              <w:t>կնքվել մր</w:t>
            </w:r>
            <w:r w:rsidR="00325731" w:rsidRPr="00FB3907">
              <w:rPr>
                <w:rFonts w:ascii="GHEA Mariam" w:hAnsi="GHEA Mariam"/>
                <w:lang w:val="hy-AM"/>
              </w:rPr>
              <w:t>ցույթում հաղթող՝ &lt;&lt;Սաննի Մոթորս» ՍՊԸ-ի հետ</w:t>
            </w:r>
            <w:r w:rsidRPr="00FB3907">
              <w:rPr>
                <w:rFonts w:ascii="GHEA Mariam" w:hAnsi="GHEA Mariam"/>
                <w:lang w:val="hy-AM"/>
              </w:rPr>
              <w:t xml:space="preserve">, իսկ միկրոավտոբուսների ձեռքբերման համար </w:t>
            </w:r>
            <w:r w:rsidR="00145207" w:rsidRPr="00FB3907">
              <w:rPr>
                <w:rFonts w:ascii="GHEA Mariam" w:hAnsi="GHEA Mariam"/>
                <w:lang w:val="hy-AM"/>
              </w:rPr>
              <w:t>մրցույթը կայացել է, պայմանագրի կնքման փուլում է</w:t>
            </w:r>
            <w:r w:rsidRPr="00FB3907">
              <w:rPr>
                <w:rFonts w:ascii="GHEA Mariam" w:hAnsi="GHEA Mariam"/>
                <w:lang w:val="hy-AM"/>
              </w:rPr>
              <w:t xml:space="preserve">։ Ե՛վ ավտոբուսների, և՛ միկրոավտոբուսների ձեռքբերումը իրականացվում է համայնքի բյուջեի միջոցների հաշվին։ </w:t>
            </w:r>
            <w:r w:rsidR="00D473ED" w:rsidRPr="00FB3907">
              <w:rPr>
                <w:rFonts w:ascii="GHEA Mariam" w:hAnsi="GHEA Mariam"/>
                <w:lang w:val="hy-AM"/>
              </w:rPr>
              <w:t>Հ</w:t>
            </w:r>
            <w:r w:rsidRPr="00FB3907">
              <w:rPr>
                <w:rFonts w:ascii="GHEA Mariam" w:hAnsi="GHEA Mariam"/>
                <w:lang w:val="hy-AM"/>
              </w:rPr>
              <w:t>անրային տրանսպորտի արդյունավետ գործունեության կազմակերպման համար տեխնոպարկի/ավտոպարկի առկայությունը հանդիսանում է օրենսդրական պահանջ։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Հանրային տրան</w:t>
            </w:r>
            <w:r w:rsidR="00D473ED" w:rsidRPr="00FB3907">
              <w:rPr>
                <w:rFonts w:ascii="GHEA Mariam" w:hAnsi="GHEA Mariam"/>
                <w:lang w:val="hy-AM"/>
              </w:rPr>
              <w:t>ս</w:t>
            </w:r>
            <w:r w:rsidR="00616B16" w:rsidRPr="00FB3907">
              <w:rPr>
                <w:rFonts w:ascii="GHEA Mariam" w:hAnsi="GHEA Mariam"/>
                <w:lang w:val="hy-AM"/>
              </w:rPr>
              <w:t>պ</w:t>
            </w:r>
            <w:r w:rsidR="00D473ED" w:rsidRPr="00FB3907">
              <w:rPr>
                <w:rFonts w:ascii="GHEA Mariam" w:hAnsi="GHEA Mariam"/>
                <w:lang w:val="hy-AM"/>
              </w:rPr>
              <w:t>ո</w:t>
            </w:r>
            <w:r w:rsidR="00616B16" w:rsidRPr="00FB3907">
              <w:rPr>
                <w:rFonts w:ascii="GHEA Mariam" w:hAnsi="GHEA Mariam"/>
                <w:lang w:val="hy-AM"/>
              </w:rPr>
              <w:t>րտի աշխատանքն ապահովելու նպատակով նախատեսվում է ստեղծել համայնքապատկան ընկերո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ւթյուն՝ նախնական 33 աշխատատեղով, որը նախատեսվում է տեղակայել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տեխնոպարկի վարչական շենքում։ </w:t>
            </w:r>
          </w:p>
          <w:p w14:paraId="3F9BA400" w14:textId="44784E21" w:rsidR="003F1D69" w:rsidRPr="00FB3907" w:rsidRDefault="00616B16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Ցավոք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, Կապանի համայնքապետարանը և նրա ենթակա կազմակերպությունները, մասնավորապես «Կապան համայնքի կոմունալ ծառայություն» ՀՈԱԿ-ը, </w:t>
            </w:r>
            <w:r w:rsidR="003F1D69" w:rsidRPr="00FB3907">
              <w:rPr>
                <w:rFonts w:ascii="GHEA Mariam" w:hAnsi="GHEA Mariam"/>
                <w:lang w:val="hy-AM"/>
              </w:rPr>
              <w:lastRenderedPageBreak/>
              <w:t>չունեն մեքենամեխանիզմների համար նախատեսված սեփական</w:t>
            </w:r>
            <w:r w:rsidRPr="00FB3907">
              <w:rPr>
                <w:rFonts w:ascii="GHEA Mariam" w:hAnsi="GHEA Mariam"/>
                <w:lang w:val="hy-AM"/>
              </w:rPr>
              <w:t xml:space="preserve"> կենտրոնացված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 տեխնոպարկ։ Այս հանգամանքով պայմանավորված՝ ավելի քան 30 տարի շարունակ վարձակալվում են համապատասխան տարածքներ, որոնց դիմաց վճարվում են զգալի գումարներ։ 2025 թվականի ապրիլի 1-ի դրությամբ վարձակալության ամսական վճարը կազմում է 400 000 ՀՀ դրամ, ինչը </w:t>
            </w:r>
            <w:r w:rsidR="005203F5" w:rsidRPr="00FB3907">
              <w:rPr>
                <w:rFonts w:ascii="GHEA Mariam" w:hAnsi="GHEA Mariam"/>
                <w:lang w:val="hy-AM"/>
              </w:rPr>
              <w:t xml:space="preserve">համայնքային բյուջեի համար 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տարեկան </w:t>
            </w:r>
            <w:r w:rsidR="005203F5" w:rsidRPr="00FB3907">
              <w:rPr>
                <w:rFonts w:ascii="GHEA Mariam" w:hAnsi="GHEA Mariam"/>
                <w:lang w:val="hy-AM"/>
              </w:rPr>
              <w:t xml:space="preserve">կտրվածքով </w:t>
            </w:r>
            <w:r w:rsidR="003F1D69" w:rsidRPr="00FB3907">
              <w:rPr>
                <w:rFonts w:ascii="GHEA Mariam" w:hAnsi="GHEA Mariam"/>
                <w:lang w:val="hy-AM"/>
              </w:rPr>
              <w:t>կազմում է 4 800 000 ՀՀ դրամ</w:t>
            </w:r>
            <w:r w:rsidR="005203F5" w:rsidRPr="00FB3907">
              <w:rPr>
                <w:rFonts w:ascii="GHEA Mariam" w:hAnsi="GHEA Mariam"/>
                <w:lang w:val="hy-AM"/>
              </w:rPr>
              <w:t>: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 </w:t>
            </w:r>
          </w:p>
          <w:p w14:paraId="50EF7AE0" w14:textId="3DB2FFF2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Անհրաժեշտ է ընդգծել նաև, որ վարձակալվող տարածքը գտնվում է անբավարար վիճակում, մասնավորապես տանիքը ենթակա է վերանորոգման, ինչի պատճառով չի ապահովվում մեքենամեխանիզմների պատշաճ պահպանումը։ Բացի այդ, վարձակալված տարածքը չափազանց փոքր է,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այդտեղ կայանված են </w:t>
            </w:r>
            <w:r w:rsidR="003635BC" w:rsidRPr="00FB3907">
              <w:rPr>
                <w:rFonts w:ascii="GHEA Mariam" w:hAnsi="GHEA Mariam"/>
                <w:lang w:val="hy-AM"/>
              </w:rPr>
              <w:t xml:space="preserve">կոմունալ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մեքենաների 1/3-ը, </w:t>
            </w:r>
            <w:r w:rsidR="002005A0" w:rsidRPr="00FB3907">
              <w:rPr>
                <w:rFonts w:ascii="GHEA Mariam" w:hAnsi="GHEA Mariam"/>
                <w:lang w:val="hy-AM"/>
              </w:rPr>
              <w:t xml:space="preserve"> իսկ </w:t>
            </w:r>
            <w:r w:rsidRPr="00FB3907">
              <w:rPr>
                <w:rFonts w:ascii="GHEA Mariam" w:hAnsi="GHEA Mariam"/>
                <w:lang w:val="hy-AM"/>
              </w:rPr>
              <w:t xml:space="preserve">մեքենաների </w:t>
            </w:r>
            <w:r w:rsidR="002005A0" w:rsidRPr="00FB3907">
              <w:rPr>
                <w:rFonts w:ascii="GHEA Mariam" w:hAnsi="GHEA Mariam"/>
                <w:lang w:val="hy-AM"/>
              </w:rPr>
              <w:t>մյուս</w:t>
            </w:r>
            <w:r w:rsidRPr="00FB3907">
              <w:rPr>
                <w:rFonts w:ascii="GHEA Mariam" w:hAnsi="GHEA Mariam"/>
                <w:lang w:val="hy-AM"/>
              </w:rPr>
              <w:t xml:space="preserve"> մասը կայանված են տարբեր ոչ համայնքային կազմակերպությունների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 </w:t>
            </w:r>
            <w:r w:rsidR="00616B16" w:rsidRPr="00FB3907">
              <w:rPr>
                <w:rFonts w:ascii="GHEA Mariam" w:hAnsi="GHEA Mariam"/>
                <w:lang w:val="hy-AM"/>
              </w:rPr>
              <w:t>/այլ անձանց սեփականություն հանդիսացող</w:t>
            </w:r>
            <w:r w:rsidR="00325731" w:rsidRPr="00FB3907">
              <w:rPr>
                <w:rFonts w:ascii="GHEA Mariam" w:hAnsi="GHEA Mariam"/>
                <w:lang w:val="hy-AM"/>
              </w:rPr>
              <w:t>/</w:t>
            </w:r>
            <w:r w:rsidRPr="00FB3907">
              <w:rPr>
                <w:rFonts w:ascii="GHEA Mariam" w:hAnsi="GHEA Mariam"/>
                <w:lang w:val="hy-AM"/>
              </w:rPr>
              <w:t xml:space="preserve"> տարածքներում, որը խոչընդոտում է դրանց արդյունավետ կառավարման գործընթացը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և դժվարեցնում տեխնիկայի սպասարկման անձնակազմի աշխատանքը</w:t>
            </w:r>
            <w:r w:rsidRPr="00FB3907">
              <w:rPr>
                <w:rFonts w:ascii="GHEA Mariam" w:hAnsi="GHEA Mariam"/>
                <w:lang w:val="hy-AM"/>
              </w:rPr>
              <w:t xml:space="preserve">։ Ներկայումս համայնքում բացակայում է այնպիսի տարածք, որը կհամապատասխանի առկա մեքենամեխանիզմների ամբողջական պահպանման և սպասարկման </w:t>
            </w:r>
            <w:r w:rsidR="009E5C90" w:rsidRPr="00FB3907">
              <w:rPr>
                <w:rFonts w:ascii="GHEA Mariam" w:hAnsi="GHEA Mariam"/>
                <w:lang w:val="hy-AM"/>
              </w:rPr>
              <w:t xml:space="preserve">պահանջարկին։ </w:t>
            </w:r>
          </w:p>
          <w:p w14:paraId="0E49CC47" w14:textId="77777777" w:rsidR="00616B16" w:rsidRPr="00FB3907" w:rsidRDefault="00616B16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 xml:space="preserve">Հարկ ենք համարում նշել, որ համայնքը երբեք չի ունեցել համայնքային/քաղաքային տեխնոպարկ։ </w:t>
            </w:r>
          </w:p>
          <w:p w14:paraId="402E7EA8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Վերոնշյալ խնդիրներին լուծում տալու նպատակով առաջարկվում է Կապան համայնքի կարիքների սպասարկման համար կառուցել համայնքային սեփականություն հանդիսացող մեքենամեխանիզմների տեխնոպարկ։</w:t>
            </w:r>
          </w:p>
          <w:p w14:paraId="350E26E6" w14:textId="303E39A3" w:rsidR="00954EA3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Նախագծանախահաշվային փաստաթղթերը ներկայումս գտնվում են փորձաքննության փուլում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 </w:t>
            </w:r>
            <w:r w:rsidRPr="00FB3907">
              <w:rPr>
                <w:rFonts w:ascii="GHEA Mariam" w:hAnsi="GHEA Mariam"/>
                <w:lang w:val="hy-AM"/>
              </w:rPr>
              <w:t xml:space="preserve">և աշխատանքների նախնական արժեքը կազմում է </w:t>
            </w:r>
            <w:r w:rsidR="009E4948" w:rsidRPr="00FB3907">
              <w:rPr>
                <w:rFonts w:ascii="GHEA Mariam" w:hAnsi="GHEA Mariam"/>
                <w:lang w:val="hy-AM"/>
              </w:rPr>
              <w:t xml:space="preserve">                        </w:t>
            </w:r>
            <w:r w:rsidRPr="00FB3907">
              <w:rPr>
                <w:rFonts w:ascii="GHEA Mariam" w:hAnsi="GHEA Mariam"/>
                <w:lang w:val="hy-AM"/>
              </w:rPr>
              <w:t>79</w:t>
            </w:r>
            <w:r w:rsidR="009E4948" w:rsidRPr="00FB3907">
              <w:rPr>
                <w:rFonts w:ascii="GHEA Mariam" w:hAnsi="GHEA Mariam"/>
                <w:lang w:val="hy-AM"/>
              </w:rPr>
              <w:t>6</w:t>
            </w:r>
            <w:r w:rsidRPr="00FB3907">
              <w:rPr>
                <w:rFonts w:ascii="GHEA Mariam" w:hAnsi="GHEA Mariam"/>
                <w:lang w:val="hy-AM"/>
              </w:rPr>
              <w:t xml:space="preserve"> </w:t>
            </w:r>
            <w:r w:rsidR="009E4948" w:rsidRPr="00FB3907">
              <w:rPr>
                <w:rFonts w:ascii="GHEA Mariam" w:hAnsi="GHEA Mariam"/>
                <w:lang w:val="hy-AM"/>
              </w:rPr>
              <w:t>838</w:t>
            </w:r>
            <w:r w:rsidRPr="00FB3907">
              <w:rPr>
                <w:rFonts w:ascii="GHEA Mariam" w:hAnsi="GHEA Mariam"/>
                <w:lang w:val="hy-AM"/>
              </w:rPr>
              <w:t>,</w:t>
            </w:r>
            <w:r w:rsidR="009E4948" w:rsidRPr="00FB3907">
              <w:rPr>
                <w:rFonts w:ascii="GHEA Mariam" w:hAnsi="GHEA Mariam"/>
                <w:lang w:val="hy-AM"/>
              </w:rPr>
              <w:t>37</w:t>
            </w:r>
            <w:r w:rsidRPr="00FB3907">
              <w:rPr>
                <w:rFonts w:ascii="GHEA Mariam" w:hAnsi="GHEA Mariam"/>
                <w:lang w:val="hy-AM"/>
              </w:rPr>
              <w:t xml:space="preserve"> հազար ՀՀ դրամ, որից 522 555,9 հազար ՀՀ դրամը կֆինանսավորվի մասհանումներից տրամադրվող գումարներով։ Կապանի համայնքապետարանը երաշխավորում է մնացած </w:t>
            </w:r>
            <w:r w:rsidR="009E4948" w:rsidRPr="00FB3907">
              <w:rPr>
                <w:rFonts w:ascii="GHEA Mariam" w:hAnsi="GHEA Mariam"/>
                <w:lang w:val="hy-AM"/>
              </w:rPr>
              <w:t>274</w:t>
            </w:r>
            <w:r w:rsidR="009E4948" w:rsidRPr="00FB3907">
              <w:rPr>
                <w:rFonts w:ascii="Calibri" w:hAnsi="Calibri" w:cs="Calibri"/>
                <w:lang w:val="hy-AM"/>
              </w:rPr>
              <w:t> </w:t>
            </w:r>
            <w:r w:rsidR="009E4948" w:rsidRPr="00FB3907">
              <w:rPr>
                <w:rFonts w:ascii="GHEA Mariam" w:hAnsi="GHEA Mariam"/>
                <w:lang w:val="hy-AM"/>
              </w:rPr>
              <w:t>282,47</w:t>
            </w:r>
            <w:r w:rsidRPr="00FB3907">
              <w:rPr>
                <w:rFonts w:ascii="GHEA Mariam" w:hAnsi="GHEA Mariam"/>
                <w:lang w:val="hy-AM"/>
              </w:rPr>
              <w:t xml:space="preserve"> հազար ՀՀ դրամի (կամ փորձաքննության արդյունքում փոփոխված արժեքի) ֆինանսավորումը՝ համայնքի բյուջեի միջոցների հաշվին։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 Կցվում է </w:t>
            </w:r>
            <w:r w:rsidR="00A847E5" w:rsidRPr="00FB3907">
              <w:rPr>
                <w:rFonts w:ascii="GHEA Mariam" w:hAnsi="GHEA Mariam"/>
                <w:lang w:val="hy-AM"/>
              </w:rPr>
              <w:t>ֆինանսական գնահատականների աղյուսակը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։ </w:t>
            </w:r>
          </w:p>
          <w:p w14:paraId="52BDDC14" w14:textId="64F2ACD1" w:rsidR="003F1D69" w:rsidRPr="00FB3907" w:rsidRDefault="00954EA3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Հարկ ենք համարում նշել, որ 274</w:t>
            </w:r>
            <w:r w:rsidRPr="00FB3907">
              <w:rPr>
                <w:rFonts w:ascii="Calibri" w:hAnsi="Calibri" w:cs="Calibri"/>
                <w:lang w:val="hy-AM"/>
              </w:rPr>
              <w:t> </w:t>
            </w:r>
            <w:r w:rsidRPr="00FB3907">
              <w:rPr>
                <w:rFonts w:ascii="GHEA Mariam" w:hAnsi="GHEA Mariam"/>
                <w:lang w:val="hy-AM"/>
              </w:rPr>
              <w:t xml:space="preserve">282,47 հազար դրամը կտրամադրվի Կապան համայնքի բյուջեի պահուստային ֆոնդից՝ շինարարական աշխատանքների համար մրցույթ </w:t>
            </w:r>
            <w:r w:rsidRPr="00FB3907">
              <w:rPr>
                <w:rFonts w:ascii="GHEA Mariam" w:hAnsi="GHEA Mariam"/>
                <w:lang w:val="hy-AM"/>
              </w:rPr>
              <w:lastRenderedPageBreak/>
              <w:t xml:space="preserve">հայտարարելուց առաջ համապատասխան փոփոխություն կատարելով համայնքի բյուջեում։ </w:t>
            </w:r>
          </w:p>
          <w:p w14:paraId="58B0DE6E" w14:textId="522D75D4" w:rsidR="00616B16" w:rsidRPr="00FB3907" w:rsidRDefault="00616B16" w:rsidP="00616B16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Տվյալ ծրագիրը ներառված է համայնքի 2022-2026 թվականների հնգամյա զարգացման ծրագրում, որը հաստատման ընթացքում անցել է հանրային քննարկում։ Կապան համայնքի ավագանու 2025 թվականի մարտի               17-ի N 27-Ա որոշմամբ փոփոխություն է կատարվել համայնքի 2022-2026 թվականների հնգամյա զարգացման ծրագրում, համաձայն որի տեխնոպարկի կառուցման համար նախատեսվել է 522 555 900 ՀՀ դրամ։ Ծրագիրը ներառված է նաև Կապան համայնքի 2025 թվականի տարեկան աշխատանքային պլանում՝ 522 555 900 ՀՀ դրամի չափով (հաստատված Կապան համայնքի ավագանու 11/02/2025թ. N 9-Ա որոշմամբ)։ Կանխատեսվել է 522</w:t>
            </w:r>
            <w:r w:rsidRPr="00FB3907">
              <w:rPr>
                <w:rFonts w:ascii="Calibri" w:hAnsi="Calibri" w:cs="Calibri"/>
                <w:lang w:val="hy-AM"/>
              </w:rPr>
              <w:t> </w:t>
            </w:r>
            <w:r w:rsidRPr="00FB3907">
              <w:rPr>
                <w:rFonts w:ascii="GHEA Mariam" w:hAnsi="GHEA Mariam"/>
                <w:lang w:val="hy-AM"/>
              </w:rPr>
              <w:t>555</w:t>
            </w:r>
            <w:r w:rsidRPr="00FB3907">
              <w:rPr>
                <w:rFonts w:ascii="Calibri" w:hAnsi="Calibri" w:cs="Calibri"/>
                <w:lang w:val="hy-AM"/>
              </w:rPr>
              <w:t> </w:t>
            </w:r>
            <w:r w:rsidRPr="00FB3907">
              <w:rPr>
                <w:rFonts w:ascii="GHEA Mariam" w:hAnsi="GHEA Mariam"/>
                <w:lang w:val="hy-AM"/>
              </w:rPr>
              <w:t xml:space="preserve">900 ՀՀ դրամ, քանի որ </w:t>
            </w:r>
            <w:r w:rsidR="00954EA3" w:rsidRPr="00FB3907">
              <w:rPr>
                <w:rFonts w:ascii="GHEA Mariam" w:hAnsi="GHEA Mariam"/>
                <w:lang w:val="hy-AM"/>
              </w:rPr>
              <w:t xml:space="preserve">2025 թվականի փետրվար-մարտ ամիսներին </w:t>
            </w:r>
            <w:r w:rsidRPr="00FB3907">
              <w:rPr>
                <w:rFonts w:ascii="GHEA Mariam" w:hAnsi="GHEA Mariam"/>
                <w:lang w:val="hy-AM"/>
              </w:rPr>
              <w:t xml:space="preserve">նախագծանախահաշվային փաստաթղթերը դեռևս առկա չէին, սակայն գնահատելով աշխատանքների ծավալները պարզ էր, որ մասհանումների ամբողջ գումարը ուղղվելու է այդ աշխատանքներին։ </w:t>
            </w:r>
          </w:p>
          <w:p w14:paraId="145202C5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Ծրագրի հաջող իրականացման արդյունքում կլուծվի համայնքի կարևորագույն խնդիրներից մեկը, ինչը կապահովի համայնքային սեփականություն հանդիսացող մեքենամեխանիզմների պատշաճ կառավարումը, պահպանո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ւմն ու արդյունավետ շահագործումը, ինչպես նաև հնարավոր կդարձնի հանրային տրանսպորտի աշխատանքի կազմակերպումը։ </w:t>
            </w:r>
          </w:p>
          <w:p w14:paraId="063B9334" w14:textId="58B41029" w:rsidR="006402A3" w:rsidRPr="00FB3907" w:rsidRDefault="00AA1409" w:rsidP="006402A3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 xml:space="preserve">Ծրագրի իրականացման արդյունքում ստեղծված տեխնոպարկը հանդիսանալու է համայնքային սեփականություն և անհատույց օգտագործման է տրամադրվելու համայնքային ոչ առևտրային կազմակերպություններից </w:t>
            </w:r>
            <w:r w:rsidR="007F74F6" w:rsidRPr="00FB3907">
              <w:rPr>
                <w:rFonts w:ascii="GHEA Mariam" w:hAnsi="GHEA Mariam"/>
                <w:lang w:val="hy-AM"/>
              </w:rPr>
              <w:t xml:space="preserve">մեկին։ </w:t>
            </w:r>
            <w:r w:rsidR="000B7E2B" w:rsidRPr="00FB3907">
              <w:rPr>
                <w:rFonts w:ascii="GHEA Mariam" w:hAnsi="GHEA Mariam"/>
                <w:lang w:val="hy-AM"/>
              </w:rPr>
              <w:t>Տեխնոպարկի շահագործման և պահպանման ծախսերը կիրականացվի համայնքի բյուջեի միջոցների հաշվին</w:t>
            </w:r>
            <w:r w:rsidR="006F2B61" w:rsidRPr="00FB3907">
              <w:rPr>
                <w:rFonts w:ascii="GHEA Mariam" w:hAnsi="GHEA Mariam"/>
                <w:lang w:val="hy-AM"/>
              </w:rPr>
              <w:t xml:space="preserve">։ 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Նախնական հաշվարկներով տեխնոպարկի շահագործումը համայնքի համար լրացուցիչ ֆինանսական բեռ չի լինի, քանի որ </w:t>
            </w:r>
            <w:r w:rsidR="008519DF" w:rsidRPr="00FB3907">
              <w:rPr>
                <w:rFonts w:ascii="GHEA Mariam" w:hAnsi="GHEA Mariam"/>
                <w:lang w:val="hy-AM"/>
              </w:rPr>
              <w:t>Կապանի կոմունալ ծառայությունը</w:t>
            </w:r>
            <w:r w:rsidR="00C47DFD" w:rsidRPr="00FB3907">
              <w:rPr>
                <w:rFonts w:ascii="GHEA Mariam" w:hAnsi="GHEA Mariam"/>
                <w:lang w:val="hy-AM"/>
              </w:rPr>
              <w:t xml:space="preserve"> վարձակալվող տարածքում </w:t>
            </w:r>
            <w:r w:rsidR="008519DF" w:rsidRPr="00FB3907">
              <w:rPr>
                <w:rFonts w:ascii="GHEA Mariam" w:hAnsi="GHEA Mariam"/>
                <w:lang w:val="hy-AM"/>
              </w:rPr>
              <w:t xml:space="preserve">շահագործման ծախս արդեն իսկ  իրականացնում է, սակայն </w:t>
            </w:r>
            <w:r w:rsidR="00C47DFD" w:rsidRPr="00FB3907">
              <w:rPr>
                <w:rFonts w:ascii="GHEA Mariam" w:hAnsi="GHEA Mariam"/>
                <w:lang w:val="hy-AM"/>
              </w:rPr>
              <w:t>այդ</w:t>
            </w:r>
            <w:r w:rsidR="008519DF" w:rsidRPr="00FB3907">
              <w:rPr>
                <w:rFonts w:ascii="GHEA Mariam" w:hAnsi="GHEA Mariam"/>
                <w:lang w:val="hy-AM"/>
              </w:rPr>
              <w:t xml:space="preserve"> տարածքում առկա չեն խառատի, եռակցման, էլեկտրիկի, անվադողերի մոնտաժման և այլ արհեստանոցներ</w:t>
            </w:r>
            <w:r w:rsidR="00C47DFD" w:rsidRPr="00FB3907">
              <w:rPr>
                <w:rFonts w:ascii="GHEA Mariam" w:hAnsi="GHEA Mariam"/>
                <w:lang w:val="hy-AM"/>
              </w:rPr>
              <w:t>,</w:t>
            </w:r>
            <w:r w:rsidR="008519DF" w:rsidRPr="00FB3907">
              <w:rPr>
                <w:rFonts w:ascii="GHEA Mariam" w:hAnsi="GHEA Mariam"/>
                <w:lang w:val="hy-AM"/>
              </w:rPr>
              <w:t xml:space="preserve"> և այդ ծառայությունները ձեռք են բերվում վճարովի ծառայությունների միջոցով։ Նոր կառուցվում տեխնոպարկում առկա կլինեն այդ բոլոր ծառայությունների հնարավորությունները։ 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 </w:t>
            </w:r>
          </w:p>
          <w:p w14:paraId="368AD58F" w14:textId="3EC5B566" w:rsidR="006402A3" w:rsidRPr="00FB3907" w:rsidRDefault="008519DF" w:rsidP="006402A3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lastRenderedPageBreak/>
              <w:t>Եթե ա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մեն դեպքում </w:t>
            </w:r>
            <w:r w:rsidRPr="00FB3907">
              <w:rPr>
                <w:rFonts w:ascii="GHEA Mariam" w:hAnsi="GHEA Mariam"/>
                <w:lang w:val="hy-AM"/>
              </w:rPr>
              <w:t>առաջանա լ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րացուցիչ ծախս </w:t>
            </w:r>
            <w:r w:rsidRPr="00FB3907">
              <w:rPr>
                <w:rFonts w:ascii="GHEA Mariam" w:hAnsi="GHEA Mariam"/>
                <w:lang w:val="hy-AM"/>
              </w:rPr>
              <w:t xml:space="preserve">իրականացնելու անհրաժեշտություն, </w:t>
            </w:r>
            <w:r w:rsidR="006402A3" w:rsidRPr="00FB3907">
              <w:rPr>
                <w:rFonts w:ascii="GHEA Mariam" w:hAnsi="GHEA Mariam"/>
                <w:lang w:val="hy-AM"/>
              </w:rPr>
              <w:t>համայնքի ֆինանսական միջոցներն ամբ</w:t>
            </w:r>
            <w:r w:rsidR="0083565F">
              <w:rPr>
                <w:rFonts w:ascii="GHEA Mariam" w:hAnsi="GHEA Mariam"/>
                <w:lang w:val="hy-AM"/>
              </w:rPr>
              <w:t>ողջությամբ բավարարում են այդ ծա</w:t>
            </w:r>
            <w:r w:rsidR="006402A3" w:rsidRPr="00FB3907">
              <w:rPr>
                <w:rFonts w:ascii="GHEA Mariam" w:hAnsi="GHEA Mariam"/>
                <w:lang w:val="hy-AM"/>
              </w:rPr>
              <w:t>խ</w:t>
            </w:r>
            <w:r w:rsidR="0083565F">
              <w:rPr>
                <w:rFonts w:ascii="GHEA Mariam" w:hAnsi="GHEA Mariam"/>
                <w:lang w:val="hy-AM"/>
              </w:rPr>
              <w:t>ս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երը հոգալու համար։ </w:t>
            </w:r>
          </w:p>
          <w:p w14:paraId="29410D1E" w14:textId="12717927" w:rsidR="00C57D3D" w:rsidRPr="00FB3907" w:rsidRDefault="000B7E2B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Տեխնոպարկի ստեղծման արդյունքում համայնքը կունենա տնտեսում գույքի վարձակալության, ընթացիկ և կապիտալ նոր</w:t>
            </w:r>
            <w:r w:rsidR="00D473ED" w:rsidRPr="00FB3907">
              <w:rPr>
                <w:rFonts w:ascii="GHEA Mariam" w:hAnsi="GHEA Mariam"/>
                <w:lang w:val="hy-AM"/>
              </w:rPr>
              <w:t>ո</w:t>
            </w:r>
            <w:r w:rsidRPr="00FB3907">
              <w:rPr>
                <w:rFonts w:ascii="GHEA Mariam" w:hAnsi="GHEA Mariam"/>
                <w:lang w:val="hy-AM"/>
              </w:rPr>
              <w:t xml:space="preserve">գման հոդվածներով։ </w:t>
            </w:r>
            <w:r w:rsidR="00C57D3D" w:rsidRPr="00FB3907">
              <w:rPr>
                <w:rFonts w:ascii="GHEA Mariam" w:hAnsi="GHEA Mariam"/>
                <w:lang w:val="hy-AM"/>
              </w:rPr>
              <w:t>Տեխնոպարկի ստեղծման արդյունքում կբարելավվեն</w:t>
            </w:r>
            <w:r w:rsidR="003635BC" w:rsidRPr="00FB3907">
              <w:rPr>
                <w:rFonts w:ascii="GHEA Mariam" w:hAnsi="GHEA Mariam"/>
                <w:lang w:val="hy-AM"/>
              </w:rPr>
              <w:t xml:space="preserve"> նաև</w:t>
            </w:r>
            <w:r w:rsidR="00C57D3D" w:rsidRPr="00FB3907">
              <w:rPr>
                <w:rFonts w:ascii="GHEA Mariam" w:hAnsi="GHEA Mariam"/>
                <w:lang w:val="hy-AM"/>
              </w:rPr>
              <w:t xml:space="preserve"> անձնակազմի  պայմանները՝ ճաշարան, լոգարան, սանհանգույց, համապատասխան ջեռուցման և հովացման համակարգեր թե ձմեռային, թե ամառային սեզոններին, </w:t>
            </w:r>
            <w:r w:rsidR="00320270" w:rsidRPr="00FB3907">
              <w:rPr>
                <w:rFonts w:ascii="GHEA Mariam" w:hAnsi="GHEA Mariam"/>
                <w:lang w:val="hy-AM"/>
              </w:rPr>
              <w:t xml:space="preserve">ինչն </w:t>
            </w:r>
            <w:r w:rsidR="00C57D3D" w:rsidRPr="00FB3907">
              <w:rPr>
                <w:rFonts w:ascii="GHEA Mariam" w:hAnsi="GHEA Mariam"/>
                <w:lang w:val="hy-AM"/>
              </w:rPr>
              <w:t xml:space="preserve">ամբողջությամբ բացակայում է վարձակլաված տարածքում։ </w:t>
            </w:r>
            <w:r w:rsidR="00954EA3" w:rsidRPr="00FB3907">
              <w:rPr>
                <w:rFonts w:ascii="GHEA Mariam" w:hAnsi="GHEA Mariam"/>
                <w:lang w:val="hy-AM"/>
              </w:rPr>
              <w:t xml:space="preserve">Տեխնոպարկում առկա են լինելու նաև </w:t>
            </w:r>
            <w:r w:rsidR="003635BC" w:rsidRPr="00FB3907">
              <w:rPr>
                <w:rFonts w:ascii="GHEA Mariam" w:hAnsi="GHEA Mariam"/>
                <w:lang w:val="hy-AM"/>
              </w:rPr>
              <w:t xml:space="preserve"> հակահրդեհային անվտանգության, տեսադիտարկման և տեսահսկման համակարգերը և քաղաքացիական պաշտպանության պաշտպանական շինությունը, որոնց հնարավորությունները բացակայում են վարձակալված տարածքում, բայց  անչափ կարևոր են աշխատակիցների անվտանգության տեսանկյունից։ </w:t>
            </w:r>
          </w:p>
          <w:p w14:paraId="3FA111AA" w14:textId="65F51B6E" w:rsidR="009E5C90" w:rsidRPr="00FB3907" w:rsidRDefault="009E5C90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 xml:space="preserve">Տեխնոպարկը նախատեսվում է կառուցել Կապան քաղաքի Գործարանային փողոցում՝ համայնքային սեփականություն հանդիսացող տարածքում։ Ընդհանուր կառուցապատման մակերեսը նախագծված է </w:t>
            </w:r>
            <w:r w:rsidR="00CA5C97" w:rsidRPr="00FB3907">
              <w:rPr>
                <w:rFonts w:ascii="GHEA Mariam" w:hAnsi="GHEA Mariam"/>
                <w:lang w:val="hy-AM"/>
              </w:rPr>
              <w:t>2327 քմ,</w:t>
            </w:r>
            <w:r w:rsidRPr="00FB3907">
              <w:rPr>
                <w:rFonts w:ascii="GHEA Mariam" w:hAnsi="GHEA Mariam"/>
                <w:lang w:val="hy-AM"/>
              </w:rPr>
              <w:t xml:space="preserve"> որտեղ ներառված են բոլոր շենք-շինությունները։ Գնահատելով համայնքային մեքենամեխանիզմների քանակը, տեխնոպարկը չի նախատեսվում տրամադրել վարձակալությամբ՝ ազատ տարածքի բացակայությամբ պայմանավորված։ </w:t>
            </w:r>
          </w:p>
          <w:p w14:paraId="34209961" w14:textId="6D84A2D7" w:rsidR="00B92C96" w:rsidRPr="00FB3907" w:rsidRDefault="00DC3695" w:rsidP="006F2B61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ED74F5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Հարկ ենք համարում նշել, որ Կապան համայնքի ավագանու 2024 թվականի դեկտեմբերի 27-ի N 185-Ն որոշման հավելված 4-ով հաստատվել են համայնքային ենթակայության կազմակերպությունների կողմից բնակչությանը մատուցող ծառայությունների դիմաց փոխհատուցման վճարները, համաձայն որի &lt;&lt;Կապանի կոմունալ ծառայություն&gt;&gt; ՀՈԱԿ-ի ծառայություններից օգտվելու</w:t>
            </w:r>
            <w:r w:rsidR="003117F8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՝</w:t>
            </w:r>
            <w:r w:rsidR="00ED74F5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գյուղատնտեսական և այլ աշխատանքների համար սահմանվել են </w:t>
            </w:r>
            <w:r w:rsidR="003117F8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փոխհատուցման վճարներ, որը մուտքագրվում է համայնքի բյուջե։ </w:t>
            </w:r>
            <w:r w:rsidR="006F2B6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Տ</w:t>
            </w:r>
            <w:r w:rsidR="003117F8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եխնոպարկի </w:t>
            </w:r>
            <w:r w:rsidR="00A204E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առկայության դեպքում տեխնիկաների փոխհատուցման գումարների գանձումը կիրականացվի համակարգված ձևով։ </w:t>
            </w:r>
          </w:p>
        </w:tc>
      </w:tr>
      <w:tr w:rsidR="00E753C5" w:rsidRPr="00C93852" w14:paraId="61C0C697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2875FDA2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FEA12" w14:textId="77777777" w:rsidR="00E753C5" w:rsidRPr="00FB3907" w:rsidRDefault="00772075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Ծրագրի հիմնական արդյունքը այն ենթակառուցվածքն է՝ տեխնոպարկը, որը նախատեսվում է կառուցել ծրագրի շրջանակներում։ </w:t>
            </w:r>
          </w:p>
          <w:p w14:paraId="1913938D" w14:textId="77777777" w:rsidR="00772075" w:rsidRPr="00FB3907" w:rsidRDefault="000B381C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Ենթակառուցվածքի /տեխնոպարկի/ առկայության արդյունքում կունենանք հետևյալ արդյունքները՝</w:t>
            </w:r>
          </w:p>
          <w:p w14:paraId="1F1047FD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Համայնքային տեխնիկայի կենտրոնացված կառավարում և պահպանում, </w:t>
            </w:r>
          </w:p>
          <w:p w14:paraId="4EA67E7D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Պատշաճ պահպանման պայմանների ապահովում</w:t>
            </w:r>
            <w:r w:rsidR="005155EA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՝ դրանով իսկ մեքենամեխանիզմների շահագործման ժամկետների երկարաձգում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, </w:t>
            </w:r>
          </w:p>
          <w:p w14:paraId="644F697C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Սպասարկման և վերանորոգման գործընթացների օպտիմալացում, </w:t>
            </w:r>
          </w:p>
          <w:p w14:paraId="558E9F59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Տեխնիկական անվտանգության բարձրացում, պահեստամասերի և նյութերի կենտրոնացված կառավարում, </w:t>
            </w:r>
          </w:p>
          <w:p w14:paraId="5B840959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Համայնքային բյուջեի արդյունավետ օգտագործում,</w:t>
            </w:r>
          </w:p>
          <w:p w14:paraId="73678A5F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Աշխատանքային գործընթացների կազմակերպում և համակարգում, </w:t>
            </w:r>
          </w:p>
          <w:p w14:paraId="6634660E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Մասնագիտակա</w:t>
            </w:r>
            <w:r w:rsidR="003635B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ն զարգացման հնարավորություններ,</w:t>
            </w:r>
          </w:p>
          <w:p w14:paraId="033C178F" w14:textId="77777777" w:rsidR="005155EA" w:rsidRPr="00FB3907" w:rsidRDefault="005155EA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Տեխնոպարկի ստեղծման արդյունքում կապահովվի նաև հանրային տրանսպորտի աշխատանքը</w:t>
            </w:r>
            <w:r w:rsidR="003635B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,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33606EB7" w14:textId="77777777" w:rsidR="003635BC" w:rsidRPr="00FB3907" w:rsidRDefault="003635BC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Աշխատակիցների աշխատանքային պայմանների բարելավում, ճաշարանի, լոգարանի, սանհանգույցի նախատեսում,</w:t>
            </w:r>
          </w:p>
          <w:p w14:paraId="15842AF1" w14:textId="77777777" w:rsidR="003635BC" w:rsidRPr="00FB3907" w:rsidRDefault="003635BC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Հակահրդեհային, տեսադիտարկման, տեսահսկման համակարգերի ապահովում, </w:t>
            </w:r>
          </w:p>
          <w:p w14:paraId="0A701C79" w14:textId="77777777" w:rsidR="003635BC" w:rsidRPr="00FB3907" w:rsidRDefault="003635BC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Քաղաքացիական պաշտպանության պաշտպանական շինության ապահովում։ </w:t>
            </w:r>
          </w:p>
          <w:p w14:paraId="0A00F4EC" w14:textId="77777777" w:rsidR="009C6CC5" w:rsidRPr="00FB3907" w:rsidRDefault="009C6CC5" w:rsidP="009C6CC5">
            <w:pPr>
              <w:pStyle w:val="a5"/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Եվ ամենակարևոր արդյունքը, որին կհասնենք ծրագրի իրականացման արդյունքում, համայնքային ծառայությունների</w:t>
            </w:r>
            <w:r w:rsidR="000B7E2B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՝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պատճաշ որակով, համակարգված և ժամանակին իրականացումն է լինելու, ինչի շնորհիվ կբացառվեն բնակիչների դժգոհությունները և բողոքները։ </w:t>
            </w:r>
          </w:p>
        </w:tc>
      </w:tr>
      <w:tr w:rsidR="00E753C5" w:rsidRPr="00C93852" w14:paraId="469C9930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3B8F8C49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արդյունքների ապահովման նպատակով իրականացվող գործողություններն ու միջոցառումները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5A8E9" w14:textId="77777777" w:rsidR="006E7015" w:rsidRPr="00FB3907" w:rsidRDefault="006E7015" w:rsidP="006E7015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Ծրագրի իրականացման նպատակով կատարվել են նախնական ուսումնասիրություններ և առանձնացվել է այն տարածքը, որտեղ կկառուցվի տեխնոպարկը՝ Կապան քաղաքի Գործարանային փողոցում համայնքային սեփականություն հանդիսացող տարածք է։ </w:t>
            </w:r>
          </w:p>
          <w:p w14:paraId="2D2DA4B3" w14:textId="30EA1227" w:rsidR="000C2B5B" w:rsidRPr="00FB3907" w:rsidRDefault="006F2B61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Նախագծանախահաշվային փաստաթղթերը պատվիրվել են 2024 թվականի հունիսի 03-ին՝ գործընկերների ֆինանսականա աջակցության միջոցների հաշվին։ Նախագծանախահաշվային փաստաթղթերը </w:t>
            </w:r>
            <w:r w:rsidR="0032781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ներկա պահին գտնվում </w:t>
            </w:r>
            <w:r w:rsidR="00E24563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է</w:t>
            </w:r>
            <w:r w:rsidR="0032781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փորձաքննության փուլում</w:t>
            </w:r>
            <w:r w:rsidR="000C2B5B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4B142764" w14:textId="77777777" w:rsidR="000C2B5B" w:rsidRPr="00FB3907" w:rsidRDefault="000C2B5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Նորոգման աշխատանքների համար  մրցույթի հայտարարում, արդյունքների ամփոփում, պայմանագրի կնքում: </w:t>
            </w:r>
          </w:p>
          <w:p w14:paraId="5F38024A" w14:textId="77777777" w:rsidR="009C6CC5" w:rsidRPr="00FB3907" w:rsidRDefault="009C6CC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Շինարարության թույլտվության տրամադրում։ </w:t>
            </w:r>
          </w:p>
          <w:p w14:paraId="02BCBE5B" w14:textId="77777777" w:rsidR="00772075" w:rsidRPr="00FB3907" w:rsidRDefault="000C2B5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Աշխատանքների իրականացում և ֆինանսավորում</w:t>
            </w:r>
            <w:r w:rsidR="00C11B82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՝</w:t>
            </w:r>
          </w:p>
          <w:p w14:paraId="1DDF6AFF" w14:textId="77777777" w:rsidR="00C11B82" w:rsidRPr="00FB3907" w:rsidRDefault="009C6CC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Հողային աշխատանքների իրականացում և հիմքերի տեղադրում, </w:t>
            </w:r>
          </w:p>
          <w:p w14:paraId="1F188C7C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Տեխնոպարկի կազմում ընդգրկվող շենքերի և շինությունների կառուցում,</w:t>
            </w:r>
          </w:p>
          <w:p w14:paraId="0BD24558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Պատերի և</w:t>
            </w:r>
            <w:r w:rsidR="009C6CC5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 միջնապատերի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 կառուցում, </w:t>
            </w:r>
          </w:p>
          <w:p w14:paraId="1CBB01B6" w14:textId="77777777" w:rsidR="009C6CC5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Մ</w:t>
            </w:r>
            <w:r w:rsidR="009C6CC5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իջհարկային ծածկի և աստիճանների կառուցում, </w:t>
            </w:r>
          </w:p>
          <w:p w14:paraId="4D3D5432" w14:textId="77777777" w:rsidR="009C6CC5" w:rsidRPr="00FB3907" w:rsidRDefault="009C6CC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Տանիքային աշխատանքներ, </w:t>
            </w:r>
          </w:p>
          <w:p w14:paraId="44D3DB07" w14:textId="77777777" w:rsidR="0040481A" w:rsidRPr="00FB3907" w:rsidRDefault="002617A0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Հ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ա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ր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դարման աշխատանքներ, </w:t>
            </w:r>
          </w:p>
          <w:p w14:paraId="0E8685B8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Դռների և պատուհանների տեղադրում, </w:t>
            </w:r>
          </w:p>
          <w:p w14:paraId="59C4A614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Ներքին և արտաքին ջրամատակարարման աշխատանքների իրականացում, </w:t>
            </w:r>
          </w:p>
          <w:p w14:paraId="68243CFB" w14:textId="77777777" w:rsidR="0040481A" w:rsidRPr="00FB3907" w:rsidRDefault="002617A0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Ներքին և ար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տ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ա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քին ջրահեռացման աշխատանքների իրականացում, </w:t>
            </w:r>
          </w:p>
          <w:p w14:paraId="514462B7" w14:textId="77777777" w:rsidR="009C6CC5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Ներքին և արտաքին էլեկտրատեխնիկական աշխատանքների իրականացում, </w:t>
            </w:r>
          </w:p>
          <w:p w14:paraId="478BF826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Ջեռուցման աշխատանքների իրականացում, </w:t>
            </w:r>
          </w:p>
          <w:p w14:paraId="5FBB9255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Շենքերի և շինությունների շրջակայքի սալվածքի իրականացում և բարեկարգում, </w:t>
            </w:r>
          </w:p>
          <w:p w14:paraId="39E9C07D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Տարածքում հենապատերի կառուցում, </w:t>
            </w:r>
          </w:p>
          <w:p w14:paraId="578A4DAE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Հակահրդեհային անվտանգության համակարգի իրականացում, </w:t>
            </w:r>
          </w:p>
          <w:p w14:paraId="6FD2F6FB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Քաղաքացիական պաշտպանության պաշտպանական շինության իրականացում, </w:t>
            </w:r>
          </w:p>
          <w:p w14:paraId="0B59F52C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Հաշմանդամություն ունեցող անձանց համար մատչելի պայմանների ապահովում, </w:t>
            </w:r>
          </w:p>
          <w:p w14:paraId="151F4160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Կանաչապատում, ծառատնկում, </w:t>
            </w:r>
          </w:p>
          <w:p w14:paraId="6B1BAFAD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Ոռոգման համակարգի կառուցում,</w:t>
            </w:r>
          </w:p>
          <w:p w14:paraId="202F7BB5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Գույքի և սարքավորումների տեղադրում։  </w:t>
            </w:r>
          </w:p>
          <w:p w14:paraId="58A98BF8" w14:textId="77777777" w:rsidR="000C2B5B" w:rsidRPr="00FB3907" w:rsidRDefault="0077207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Համաձայն տեխնիկական բնութագրի նախատեսվում է կառուցել հետևյալ շենք շինությունները՝ վարչական շենք, ծածկեր /կայանատեղիներ/, պահեստներ, տեխնիկական սպասարկման մասեր, խառատի արհեստանոց, եռակցման արհեստանոց, էլեկտրիկի արհեստանոց /մարտկոցի պահեստ/, անվադողերի մոնտաժման արհեստանոց, ավտոլվացման կետ</w:t>
            </w:r>
            <w:r w:rsidR="003635BC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, քաղաքացիական պաշտպանության պաշտպանական շինություն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։ </w:t>
            </w:r>
          </w:p>
          <w:p w14:paraId="7B6B924A" w14:textId="77777777" w:rsidR="00363D80" w:rsidRPr="00FB3907" w:rsidRDefault="000C2B5B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Վերահսկողություն, կատարված աշխատանքների ընդունում:</w:t>
            </w:r>
          </w:p>
          <w:p w14:paraId="68D821FB" w14:textId="77777777" w:rsidR="0040120F" w:rsidRPr="00FB3907" w:rsidRDefault="0040120F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Տեխնոպարկի շահագործում։ </w:t>
            </w:r>
          </w:p>
        </w:tc>
      </w:tr>
      <w:tr w:rsidR="00E753C5" w:rsidRPr="00C93852" w14:paraId="241EC41F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00AD9BB6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շահառուները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B3D5B" w14:textId="7417A88C" w:rsidR="00E753C5" w:rsidRPr="00FB3907" w:rsidRDefault="005C4195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Ծրագրի իրականացման 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ուղղակի </w:t>
            </w: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շահառու են հանդիսանալու Կապան համայնքի բոլոր բնակիչները, այդ թվում՝ ազդակիր բնակավայրերի բնակիչները, քանի որ </w:t>
            </w:r>
            <w:r w:rsidR="00B932BE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ըստ 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ծրագրի տեխնոպարկում տեղակայված մեքենամեխանիզմները ծառայություն</w:t>
            </w:r>
            <w:r w:rsidR="00F2419D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ներ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419D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կ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մատուց</w:t>
            </w:r>
            <w:r w:rsidR="00F2419D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են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համայնքի բոլոր բնակավայրերում և ամբողջ բնակչությանը։ </w:t>
            </w:r>
          </w:p>
          <w:p w14:paraId="3EAD944B" w14:textId="1F2F638F" w:rsidR="000C2B5B" w:rsidRPr="00FB3907" w:rsidRDefault="000C2B5B" w:rsidP="006F2B61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Նույն տրամաբանությամբ ծրագրի անուղղակի շահառուներ են հանդիսանալու զբոսաշրջիկները</w:t>
            </w:r>
            <w:r w:rsidR="006F2B61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՝ ≈ 10</w:t>
            </w:r>
            <w:r w:rsidR="006F2B61" w:rsidRPr="00FB390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="006F2B61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000 մարդ</w:t>
            </w: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։ </w:t>
            </w:r>
          </w:p>
        </w:tc>
      </w:tr>
      <w:tr w:rsidR="00E753C5" w:rsidRPr="00C93852" w14:paraId="4557E1D4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4B56A457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հիմքերը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EB7798" w14:textId="7475AEE3" w:rsidR="00E753C5" w:rsidRPr="00FB3907" w:rsidRDefault="00E753C5" w:rsidP="00B932BE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Ծրագրով նախատեսված միջոցառման ուղղությունը՝ տեխնոպարկի հիմնումը, համապատասխանում է Հայաստանի Հանրապետության կառավարության 2022 թվականի սեպտեմբերի 1-ի N 1370-Ն որոշման հավելվածի 1-ին մասի 1)-ին կետի 1-ին ենթակետի &lt;&lt;ա&gt;&gt; պաբերությանը և 6)-րդ ենթակետի  &lt;&lt;</w:t>
            </w:r>
            <w:r w:rsidR="00B932BE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բ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&gt;&gt; պարբերությանը։ </w:t>
            </w:r>
          </w:p>
        </w:tc>
      </w:tr>
      <w:tr w:rsidR="003472C3" w:rsidRPr="00C93852" w14:paraId="3D41D2B0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577F5329" w14:textId="77777777" w:rsidR="003472C3" w:rsidRPr="00FB3907" w:rsidRDefault="003472C3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Ծրագրի կատարման ժամկետները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6413B" w14:textId="77777777" w:rsidR="0032781C" w:rsidRPr="00FB3907" w:rsidRDefault="0032781C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Սկիզբ՝ 01 հունիս 2025թ,</w:t>
            </w:r>
          </w:p>
          <w:p w14:paraId="67215F81" w14:textId="7329E47D" w:rsidR="000C2B5B" w:rsidRPr="00FB3907" w:rsidRDefault="006F2B61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Ավարտ՝ նախնական 01 սեպտեմբեր 2026թ։ </w:t>
            </w:r>
          </w:p>
          <w:p w14:paraId="0659C75C" w14:textId="77777777" w:rsidR="00F56EA4" w:rsidRPr="00FB3907" w:rsidRDefault="00F56EA4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Հայաստանի Հանրապետության կառավարության 2022 թվականի օգոստոսի 4-ի N 1198-Ն որոշման Հավելված N 1-ի 2-րդ կետով սահմանված ժամկետներում կներկայացվի ծրագրի տարեկան հաշվետվությունը։</w:t>
            </w:r>
          </w:p>
        </w:tc>
      </w:tr>
      <w:tr w:rsidR="00715137" w:rsidRPr="00C93852" w14:paraId="54AF309B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3C819B" w14:textId="77777777" w:rsidR="00715137" w:rsidRPr="00FB3907" w:rsidRDefault="00C8233F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Ծրագրի հնարավոր ռիսկերը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4DEB8" w14:textId="77777777" w:rsidR="008266FC" w:rsidRPr="00FB3907" w:rsidRDefault="00C8233F" w:rsidP="00C8233F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Համայնքն ունի</w:t>
            </w:r>
            <w:r w:rsidR="00F56EA4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AB495B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փորձ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9B4D5E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տարբեր շինարարական աշխատանքների իրականացման, այդ թվում՝ </w:t>
            </w:r>
            <w:r w:rsidR="0043666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շենք-շինությունների կառուցման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, քանի որ վերջին տարիներին սուբվենցիոն ծրագր</w:t>
            </w:r>
            <w:r w:rsidR="008266F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երի շրջանակներում իրականացվել և իրականացվում են </w:t>
            </w:r>
            <w:r w:rsidR="0043666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շենք-շինությունների կառուցման </w:t>
            </w:r>
            <w:r w:rsidR="008266F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աշխատանքներ։ </w:t>
            </w:r>
          </w:p>
          <w:p w14:paraId="5220F04A" w14:textId="77777777" w:rsidR="00D14194" w:rsidRPr="00FB3907" w:rsidRDefault="008266FC" w:rsidP="00C8233F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Վերոնշյալ ծրագրի ռիսկ կարող են լինել ֆորսմաժորային իրավիճակները, երբ անհաղթահարելի ուժի ազդեցությամբ հնարավոր չի լինի իրականացնել ծրագիրը։ </w:t>
            </w:r>
            <w:r w:rsidR="00C8233F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="00B22C6A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</w:tr>
    </w:tbl>
    <w:p w14:paraId="5FE88F76" w14:textId="77777777" w:rsidR="005241C2" w:rsidRPr="00FB3907" w:rsidRDefault="005241C2" w:rsidP="003472C3">
      <w:pPr>
        <w:spacing w:line="240" w:lineRule="auto"/>
        <w:rPr>
          <w:rFonts w:ascii="GHEA Mariam" w:hAnsi="GHEA Mariam"/>
          <w:sz w:val="24"/>
          <w:szCs w:val="24"/>
          <w:lang w:val="hy-AM"/>
        </w:rPr>
      </w:pPr>
    </w:p>
    <w:p w14:paraId="77D483F2" w14:textId="77777777" w:rsidR="00DE32E3" w:rsidRPr="00FB3907" w:rsidRDefault="00DE32E3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14:paraId="5B5B6A4B" w14:textId="77777777" w:rsidR="00E473B9" w:rsidRPr="00FB3907" w:rsidRDefault="00E473B9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14:paraId="2ED6D234" w14:textId="77777777" w:rsidR="00F56EA4" w:rsidRPr="00FB3907" w:rsidRDefault="00F56EA4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14:paraId="024ACEF7" w14:textId="77777777" w:rsidR="0041518E" w:rsidRPr="001304CA" w:rsidRDefault="00B22C6A" w:rsidP="0040120F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en-US"/>
        </w:rPr>
      </w:pPr>
      <w:r w:rsidRPr="00FB3907">
        <w:rPr>
          <w:rFonts w:ascii="GHEA Mariam" w:hAnsi="GHEA Mariam"/>
          <w:b/>
          <w:sz w:val="24"/>
          <w:szCs w:val="24"/>
          <w:lang w:val="hy-AM"/>
        </w:rPr>
        <w:t>ԿԱՊԱՆ ՀԱՄԱՅՆՔԻ ՂԵԿԱՎԱՐ</w:t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  <w:t>ԳԵՎՈՐԳ ՓԱՐՍՅԱՆ</w:t>
      </w:r>
    </w:p>
    <w:sectPr w:rsidR="0041518E" w:rsidRPr="001304CA" w:rsidSect="0066555E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809740" w16cex:dateUtc="2025-04-23T13:34:00Z"/>
  <w16cex:commentExtensible w16cex:durableId="36368241" w16cex:dateUtc="2025-04-23T13:07:00Z"/>
  <w16cex:commentExtensible w16cex:durableId="2F89574E" w16cex:dateUtc="2025-04-23T13:14:00Z"/>
  <w16cex:commentExtensible w16cex:durableId="3C9FB186" w16cex:dateUtc="2025-04-23T13:11:00Z"/>
  <w16cex:commentExtensible w16cex:durableId="6013F874" w16cex:dateUtc="2025-04-23T13:19:00Z"/>
  <w16cex:commentExtensible w16cex:durableId="2213C911" w16cex:dateUtc="2025-04-23T13:25:00Z"/>
  <w16cex:commentExtensible w16cex:durableId="39A02F28" w16cex:dateUtc="2025-04-23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D90284" w16cid:durableId="22809740"/>
  <w16cid:commentId w16cid:paraId="1792C726" w16cid:durableId="36368241"/>
  <w16cid:commentId w16cid:paraId="1EF16903" w16cid:durableId="2F89574E"/>
  <w16cid:commentId w16cid:paraId="3AC8A645" w16cid:durableId="3C9FB186"/>
  <w16cid:commentId w16cid:paraId="70612FEC" w16cid:durableId="6013F874"/>
  <w16cid:commentId w16cid:paraId="0C7D299C" w16cid:durableId="2213C911"/>
  <w16cid:commentId w16cid:paraId="441F3E48" w16cid:durableId="39A02F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477CA"/>
    <w:multiLevelType w:val="hybridMultilevel"/>
    <w:tmpl w:val="A60E15E0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" w15:restartNumberingAfterBreak="0">
    <w:nsid w:val="77670440"/>
    <w:multiLevelType w:val="hybridMultilevel"/>
    <w:tmpl w:val="5AE6AE5A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E4"/>
    <w:rsid w:val="00007C1F"/>
    <w:rsid w:val="00016C5C"/>
    <w:rsid w:val="00040B6F"/>
    <w:rsid w:val="00050BBB"/>
    <w:rsid w:val="00077805"/>
    <w:rsid w:val="00080FBC"/>
    <w:rsid w:val="00093640"/>
    <w:rsid w:val="000B381C"/>
    <w:rsid w:val="000B7E2B"/>
    <w:rsid w:val="000C269E"/>
    <w:rsid w:val="000C2B5B"/>
    <w:rsid w:val="000E5647"/>
    <w:rsid w:val="000E642A"/>
    <w:rsid w:val="000F7BA1"/>
    <w:rsid w:val="001260DB"/>
    <w:rsid w:val="001304CA"/>
    <w:rsid w:val="001402A6"/>
    <w:rsid w:val="00145207"/>
    <w:rsid w:val="00147260"/>
    <w:rsid w:val="00152362"/>
    <w:rsid w:val="00167521"/>
    <w:rsid w:val="00192F53"/>
    <w:rsid w:val="001B3DCB"/>
    <w:rsid w:val="001C77D7"/>
    <w:rsid w:val="001E41B4"/>
    <w:rsid w:val="002005A0"/>
    <w:rsid w:val="00224B5E"/>
    <w:rsid w:val="002348D4"/>
    <w:rsid w:val="0024669C"/>
    <w:rsid w:val="002528D0"/>
    <w:rsid w:val="002617A0"/>
    <w:rsid w:val="002B5947"/>
    <w:rsid w:val="002C5D1D"/>
    <w:rsid w:val="002C66B5"/>
    <w:rsid w:val="002E7D61"/>
    <w:rsid w:val="0030680A"/>
    <w:rsid w:val="00310A7A"/>
    <w:rsid w:val="003117F8"/>
    <w:rsid w:val="00312FAB"/>
    <w:rsid w:val="00320270"/>
    <w:rsid w:val="003255B8"/>
    <w:rsid w:val="00325731"/>
    <w:rsid w:val="0032781C"/>
    <w:rsid w:val="00332D13"/>
    <w:rsid w:val="003448B1"/>
    <w:rsid w:val="003472C3"/>
    <w:rsid w:val="003635BC"/>
    <w:rsid w:val="00363D80"/>
    <w:rsid w:val="0037141D"/>
    <w:rsid w:val="00391A18"/>
    <w:rsid w:val="003A228B"/>
    <w:rsid w:val="003A76D3"/>
    <w:rsid w:val="003F1D69"/>
    <w:rsid w:val="0040120F"/>
    <w:rsid w:val="004040B2"/>
    <w:rsid w:val="0040481A"/>
    <w:rsid w:val="00411616"/>
    <w:rsid w:val="0041518E"/>
    <w:rsid w:val="00436661"/>
    <w:rsid w:val="00436753"/>
    <w:rsid w:val="0046066B"/>
    <w:rsid w:val="00481ECA"/>
    <w:rsid w:val="004F1A3A"/>
    <w:rsid w:val="00513155"/>
    <w:rsid w:val="005155EA"/>
    <w:rsid w:val="005203F5"/>
    <w:rsid w:val="005241C2"/>
    <w:rsid w:val="0053555A"/>
    <w:rsid w:val="005570B9"/>
    <w:rsid w:val="005B2B62"/>
    <w:rsid w:val="005C4195"/>
    <w:rsid w:val="005C616F"/>
    <w:rsid w:val="005C6DB9"/>
    <w:rsid w:val="005E7799"/>
    <w:rsid w:val="005F55E4"/>
    <w:rsid w:val="00616B16"/>
    <w:rsid w:val="00624947"/>
    <w:rsid w:val="006402A3"/>
    <w:rsid w:val="0066171C"/>
    <w:rsid w:val="006634D8"/>
    <w:rsid w:val="0066555E"/>
    <w:rsid w:val="00696A6E"/>
    <w:rsid w:val="006A1A13"/>
    <w:rsid w:val="006C70D1"/>
    <w:rsid w:val="006D3A94"/>
    <w:rsid w:val="006E4687"/>
    <w:rsid w:val="006E7015"/>
    <w:rsid w:val="006F2B61"/>
    <w:rsid w:val="00702679"/>
    <w:rsid w:val="00714F3B"/>
    <w:rsid w:val="00715137"/>
    <w:rsid w:val="00724371"/>
    <w:rsid w:val="00725D8B"/>
    <w:rsid w:val="00732CAD"/>
    <w:rsid w:val="00734D46"/>
    <w:rsid w:val="00772075"/>
    <w:rsid w:val="007C6120"/>
    <w:rsid w:val="007F129F"/>
    <w:rsid w:val="007F74F6"/>
    <w:rsid w:val="007F7A0D"/>
    <w:rsid w:val="008266FC"/>
    <w:rsid w:val="0083565F"/>
    <w:rsid w:val="00840020"/>
    <w:rsid w:val="00845A60"/>
    <w:rsid w:val="008479B4"/>
    <w:rsid w:val="00850A1E"/>
    <w:rsid w:val="008519DF"/>
    <w:rsid w:val="00853FA2"/>
    <w:rsid w:val="008B33B2"/>
    <w:rsid w:val="008E52B0"/>
    <w:rsid w:val="00905FE4"/>
    <w:rsid w:val="00907E85"/>
    <w:rsid w:val="00920F47"/>
    <w:rsid w:val="00936732"/>
    <w:rsid w:val="00953728"/>
    <w:rsid w:val="00954EA3"/>
    <w:rsid w:val="00955CB4"/>
    <w:rsid w:val="0095696A"/>
    <w:rsid w:val="009A0174"/>
    <w:rsid w:val="009B3D23"/>
    <w:rsid w:val="009B4D5E"/>
    <w:rsid w:val="009C2B6C"/>
    <w:rsid w:val="009C6CC5"/>
    <w:rsid w:val="009D096B"/>
    <w:rsid w:val="009E4948"/>
    <w:rsid w:val="009E5C90"/>
    <w:rsid w:val="009F5A52"/>
    <w:rsid w:val="00A204E1"/>
    <w:rsid w:val="00A21E4D"/>
    <w:rsid w:val="00A2628E"/>
    <w:rsid w:val="00A53BFB"/>
    <w:rsid w:val="00A64A4E"/>
    <w:rsid w:val="00A73741"/>
    <w:rsid w:val="00A847E5"/>
    <w:rsid w:val="00A950A5"/>
    <w:rsid w:val="00AA1409"/>
    <w:rsid w:val="00AB06ED"/>
    <w:rsid w:val="00AB350C"/>
    <w:rsid w:val="00AB495B"/>
    <w:rsid w:val="00AF24A6"/>
    <w:rsid w:val="00B000FC"/>
    <w:rsid w:val="00B02223"/>
    <w:rsid w:val="00B05431"/>
    <w:rsid w:val="00B22C6A"/>
    <w:rsid w:val="00B32F7E"/>
    <w:rsid w:val="00B36B33"/>
    <w:rsid w:val="00B46172"/>
    <w:rsid w:val="00B8381B"/>
    <w:rsid w:val="00B92C96"/>
    <w:rsid w:val="00B932BE"/>
    <w:rsid w:val="00BC1BD9"/>
    <w:rsid w:val="00BC2E9D"/>
    <w:rsid w:val="00BF5439"/>
    <w:rsid w:val="00C032E4"/>
    <w:rsid w:val="00C0731B"/>
    <w:rsid w:val="00C10D90"/>
    <w:rsid w:val="00C11B82"/>
    <w:rsid w:val="00C153CF"/>
    <w:rsid w:val="00C47DFD"/>
    <w:rsid w:val="00C530B6"/>
    <w:rsid w:val="00C55E4D"/>
    <w:rsid w:val="00C57D3D"/>
    <w:rsid w:val="00C8233F"/>
    <w:rsid w:val="00C93852"/>
    <w:rsid w:val="00CA5C97"/>
    <w:rsid w:val="00CA6E49"/>
    <w:rsid w:val="00CB334C"/>
    <w:rsid w:val="00D14194"/>
    <w:rsid w:val="00D17074"/>
    <w:rsid w:val="00D32FE5"/>
    <w:rsid w:val="00D473ED"/>
    <w:rsid w:val="00DB02E8"/>
    <w:rsid w:val="00DC3695"/>
    <w:rsid w:val="00DE32E3"/>
    <w:rsid w:val="00DE35ED"/>
    <w:rsid w:val="00DF4367"/>
    <w:rsid w:val="00E24563"/>
    <w:rsid w:val="00E37BD8"/>
    <w:rsid w:val="00E401B5"/>
    <w:rsid w:val="00E473B9"/>
    <w:rsid w:val="00E753C5"/>
    <w:rsid w:val="00EC75AD"/>
    <w:rsid w:val="00ED4B6F"/>
    <w:rsid w:val="00ED74F5"/>
    <w:rsid w:val="00EE3FD6"/>
    <w:rsid w:val="00F128F2"/>
    <w:rsid w:val="00F216B0"/>
    <w:rsid w:val="00F2419D"/>
    <w:rsid w:val="00F25901"/>
    <w:rsid w:val="00F3208D"/>
    <w:rsid w:val="00F345D2"/>
    <w:rsid w:val="00F4239A"/>
    <w:rsid w:val="00F45CA2"/>
    <w:rsid w:val="00F56EA4"/>
    <w:rsid w:val="00F72403"/>
    <w:rsid w:val="00F960EB"/>
    <w:rsid w:val="00FB3907"/>
    <w:rsid w:val="00FD7C15"/>
    <w:rsid w:val="00FF15DD"/>
    <w:rsid w:val="00FF44F7"/>
    <w:rsid w:val="00FF65A5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3E45"/>
  <w15:chartTrackingRefBased/>
  <w15:docId w15:val="{4E0DC02A-C78C-4A54-BD30-CE863ED3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6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1"/>
    <w:locked/>
    <w:rsid w:val="000C2B5B"/>
    <w:rPr>
      <w:rFonts w:ascii="Calibri" w:eastAsia="Calibri" w:hAnsi="Calibri" w:cs="Times New Roman"/>
      <w:lang w:val="en-US"/>
    </w:rPr>
  </w:style>
  <w:style w:type="paragraph" w:customStyle="1" w:styleId="1">
    <w:name w:val="Абзац списка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ListParagraphChar"/>
    <w:qFormat/>
    <w:rsid w:val="000C2B5B"/>
    <w:pPr>
      <w:spacing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7720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B4617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3202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02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02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02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0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1594</Words>
  <Characters>12386</Characters>
  <Application>Microsoft Office Word</Application>
  <DocSecurity>0</DocSecurity>
  <Lines>399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2025-05-07T09:00:00Z</cp:lastPrinted>
  <dcterms:created xsi:type="dcterms:W3CDTF">2023-05-19T09:58:00Z</dcterms:created>
  <dcterms:modified xsi:type="dcterms:W3CDTF">2025-08-19T08:18:00Z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d1757716da63321232df223850f8f2c086de6cfacfccb3f4036035911e136deb</vt:lpwstr>
  </property>
</Properties>
</file>