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1B" w:rsidRPr="00356C28" w:rsidRDefault="00BA1802" w:rsidP="00356C28">
      <w:pPr>
        <w:pStyle w:val="a3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56C28">
        <w:rPr>
          <w:rFonts w:ascii="GHEA Mariam" w:hAnsi="GHEA Mariam"/>
          <w:b/>
          <w:sz w:val="24"/>
          <w:szCs w:val="24"/>
          <w:lang w:val="hy-AM"/>
        </w:rPr>
        <w:t>ԻՐԱԶԵԿՈՒՄ</w:t>
      </w:r>
    </w:p>
    <w:p w:rsidR="00761F3E" w:rsidRPr="00356C28" w:rsidRDefault="00761F3E" w:rsidP="00356C28">
      <w:pPr>
        <w:pStyle w:val="a3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  <w:r w:rsidRPr="00356C28">
        <w:rPr>
          <w:rFonts w:ascii="GHEA Mariam" w:hAnsi="GHEA Mariam"/>
          <w:b/>
          <w:sz w:val="24"/>
          <w:szCs w:val="24"/>
          <w:lang w:val="hy-AM"/>
        </w:rPr>
        <w:t xml:space="preserve">ՀՀ Սյունիքի մարզի Կապան համայնքի </w:t>
      </w:r>
      <w:r w:rsidR="00356C28" w:rsidRPr="00356C28">
        <w:rPr>
          <w:rFonts w:ascii="GHEA Mariam" w:hAnsi="GHEA Mariam"/>
          <w:b/>
          <w:sz w:val="24"/>
          <w:szCs w:val="24"/>
          <w:lang w:val="hy-AM"/>
        </w:rPr>
        <w:t xml:space="preserve">Տավրուս բնակավայրի 2-րդ փողոցի N 26 և Օխտար բնակավայրի Ներքին թաղամաս N 13 հասցեներում վարչական շենքերի կառուցման </w:t>
      </w:r>
      <w:r w:rsidRPr="00356C28">
        <w:rPr>
          <w:rFonts w:ascii="GHEA Mariam" w:hAnsi="GHEA Mariam"/>
          <w:b/>
          <w:sz w:val="24"/>
          <w:szCs w:val="24"/>
          <w:lang w:val="hy-AM"/>
        </w:rPr>
        <w:t>օբյեկտների համալիր փորձաքննության վերաբերյալ</w:t>
      </w:r>
    </w:p>
    <w:p w:rsidR="00761F3E" w:rsidRPr="00356C28" w:rsidRDefault="00761F3E" w:rsidP="00356C28">
      <w:pPr>
        <w:pStyle w:val="a3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</w:p>
    <w:p w:rsidR="00CD07D5" w:rsidRPr="00356C28" w:rsidRDefault="00761F3E" w:rsidP="00356C2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356C28">
        <w:rPr>
          <w:rFonts w:ascii="GHEA Mariam" w:hAnsi="GHEA Mariam"/>
          <w:sz w:val="24"/>
          <w:szCs w:val="24"/>
          <w:lang w:val="hy-AM"/>
        </w:rPr>
        <w:t xml:space="preserve">Տեղեկացնում ենք Ձեզ, որ </w:t>
      </w:r>
      <w:r w:rsidR="00356C28" w:rsidRPr="00356C28">
        <w:rPr>
          <w:rFonts w:ascii="GHEA Mariam" w:hAnsi="GHEA Mariam"/>
          <w:sz w:val="24"/>
          <w:szCs w:val="24"/>
          <w:lang w:val="hy-AM"/>
        </w:rPr>
        <w:t>Տավրուս բնակավայրի 2-րդ փողոցի N 26 և Օխտար բնակավայրի Ներքին թաղամաս N 13 հասցեներում վարչական շենքերի կառուցման</w:t>
      </w:r>
      <w:r w:rsidR="00356C28" w:rsidRPr="00356C2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56C28">
        <w:rPr>
          <w:rFonts w:ascii="GHEA Mariam" w:hAnsi="GHEA Mariam"/>
          <w:sz w:val="24"/>
          <w:szCs w:val="24"/>
          <w:lang w:val="hy-AM"/>
        </w:rPr>
        <w:t xml:space="preserve">նախագծանախահաշվային </w:t>
      </w:r>
      <w:r w:rsidR="009D261E" w:rsidRPr="00356C28">
        <w:rPr>
          <w:rFonts w:ascii="GHEA Mariam" w:hAnsi="GHEA Mariam"/>
          <w:sz w:val="24"/>
          <w:szCs w:val="24"/>
          <w:lang w:val="hy-AM"/>
        </w:rPr>
        <w:t>փաստա</w:t>
      </w:r>
      <w:r w:rsidRPr="00356C28">
        <w:rPr>
          <w:rFonts w:ascii="GHEA Mariam" w:hAnsi="GHEA Mariam"/>
          <w:sz w:val="24"/>
          <w:szCs w:val="24"/>
          <w:lang w:val="hy-AM"/>
        </w:rPr>
        <w:t>թղթերն օրե</w:t>
      </w:r>
      <w:r w:rsidR="009D261E" w:rsidRPr="00356C28">
        <w:rPr>
          <w:rFonts w:ascii="GHEA Mariam" w:hAnsi="GHEA Mariam"/>
          <w:sz w:val="24"/>
          <w:szCs w:val="24"/>
          <w:lang w:val="hy-AM"/>
        </w:rPr>
        <w:t>ն</w:t>
      </w:r>
      <w:r w:rsidRPr="00356C28">
        <w:rPr>
          <w:rFonts w:ascii="GHEA Mariam" w:hAnsi="GHEA Mariam"/>
          <w:sz w:val="24"/>
          <w:szCs w:val="24"/>
          <w:lang w:val="hy-AM"/>
        </w:rPr>
        <w:t>քով սահմանված կարգով ներկայացվել են համալիր փորձաքննության և Հայաստանի Հանրապետության քաղաքաշինության կոմիտեի կողմից ստացվել է դրական եզրակացություն</w:t>
      </w:r>
      <w:r w:rsidR="00255D28" w:rsidRPr="00356C28">
        <w:rPr>
          <w:rFonts w:ascii="GHEA Mariam" w:hAnsi="GHEA Mariam"/>
          <w:sz w:val="24"/>
          <w:szCs w:val="24"/>
          <w:lang w:val="hy-AM"/>
        </w:rPr>
        <w:t xml:space="preserve"> /կցվում է/</w:t>
      </w:r>
      <w:r w:rsidRPr="00356C28">
        <w:rPr>
          <w:rFonts w:ascii="GHEA Mariam" w:hAnsi="GHEA Mariam"/>
          <w:sz w:val="24"/>
          <w:szCs w:val="24"/>
          <w:lang w:val="hy-AM"/>
        </w:rPr>
        <w:t>։</w:t>
      </w:r>
    </w:p>
    <w:p w:rsidR="00356C28" w:rsidRDefault="00356C28" w:rsidP="00356C28">
      <w:pPr>
        <w:pStyle w:val="1"/>
        <w:shd w:val="clear" w:color="auto" w:fill="FFFFFF"/>
        <w:tabs>
          <w:tab w:val="left" w:pos="205"/>
        </w:tabs>
        <w:spacing w:after="0" w:line="240" w:lineRule="auto"/>
        <w:ind w:left="0" w:firstLine="567"/>
        <w:jc w:val="both"/>
        <w:rPr>
          <w:rFonts w:ascii="GHEA Mariam" w:hAnsi="GHEA Mariam"/>
          <w:b/>
          <w:bCs/>
          <w:iCs/>
          <w:sz w:val="24"/>
          <w:szCs w:val="24"/>
          <w:lang w:val="hy-AM"/>
        </w:rPr>
      </w:pPr>
    </w:p>
    <w:p w:rsidR="00356C28" w:rsidRPr="00356C28" w:rsidRDefault="00356C28" w:rsidP="00356C28">
      <w:pPr>
        <w:pStyle w:val="1"/>
        <w:shd w:val="clear" w:color="auto" w:fill="FFFFFF"/>
        <w:tabs>
          <w:tab w:val="left" w:pos="205"/>
        </w:tabs>
        <w:spacing w:after="0" w:line="240" w:lineRule="auto"/>
        <w:ind w:left="0" w:firstLine="567"/>
        <w:jc w:val="both"/>
        <w:rPr>
          <w:rFonts w:ascii="GHEA Mariam" w:hAnsi="GHEA Mariam"/>
          <w:b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>Օխտար բնակավայրում վարչական շենքի կառուցում՝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Վարչական շենքը հատակագծում ունի ուղղանկյունաձև տեսք՝ երկարությունը – 10,8 մ, լայնությունը – 8,4 մ, հարկերի քանակը – 1, հարկի բարձրությունը 3մ, շենքի ընդհանուր բարձրությունը – 3,8 մ/վերգետնյա մաս/։ 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Սենյակների կազմը՝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Վարչական ղեկավարի աշխատասենյակ,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Գործավարի աշխատասենյակ,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Ակումբագրադարանային դահլիճ,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Արխիվային սենյակ, 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Սանհանգույց, 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Ապաստարան /ստորգետնյա մասում/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Շենքի կոնստրուկտիվ լուծման համառոտ բնութագիր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Հիմքերը – ժապավենային են մոնոլիտ ե/բ-ից հիմնադրման խորությունը՝ 3մ,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Պատերը – բետոնյա բլոկներից են 40 սմ հաստությամբ՝ ուժեղացված ե/բ միջուկներով և ուղղաձիգ և հորիզոնական ամրաններով,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Միջնորմները – բետոնյա բլոկներից են 10 սմ և 20 սմ հաստությամբ ուժեղացված ուղղաձիգ և հորիզոնական ամրաններով,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Տանիքը – գունավոր ցինկապատ թիթեղներից են մետաղական հիմնակմախքի վրա,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Առաստաղը – գիբսակարտոնից է մետաղական հիմնակմախքի վրա,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հարդարումը – դեկորատիվ սվաղ,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Ցոկոլը – երեսպատված է բազալտե սալիկներով 30 սմ բարձրությամբ,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Պատուհանները և ներքին դռները – մետաղապլաստից են,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պատուհանագոգերը – բազալտից են,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դռները – ալյումինե պրոֆիլներից են՝ ապակյա փաթեթով, իսկ ապաստարանի դուռը՝ պողպատից է,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Բարեկարգումը – շենքի ամբողջ պարագծով նախատեսվում է սալվածք եզրապատված բազալտե եզրաքարերով, իսկ սալվածքի ծածկը՝ դեկորատիվ բետոնե սալիկներով,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Հենապատերը – ե/բ-ից են հաշվի առնելով ռելիեֆային պայմանները։ Բոլոր հենապատերը սվաղվում  և ներկվում են ճակատային ներկով։ Նրանց վրա տեղադրվում են բազալտե թասակներ,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Թեքահարթակ – հիմնական մուտքի մոտ՝ երեսպատված բազալտե սալիկներով,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Միջհարկային ծածկ – մոնոլիտ ե/բ-ից 250 մմ միայն ապաստարանի մասում,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Հատակները – մոնոլիտ ե/բ-ից են 6 սմ հաստությամբ՝ 10 սմ հաստությամբ խճի նախաշերտի վրա։ 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Որպես ինժեներաշինարարական աշխատանքներ նախատեսվում են՝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Ներքին և արտաքին էլ</w:t>
      </w:r>
      <w:r w:rsidRPr="00356C28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 մոնտաժային աշխատանքներ,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lastRenderedPageBreak/>
        <w:t xml:space="preserve">Ներքին և արտաքին ջրագծերի կառուցման աշխատանքներ,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Ներքին և արտաքին կոյուղագծերի աշխատանքներ, նոր կառուցվող սեպտիկ հորով,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Հակահրդեհային անվտանգության համակարգ,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Էլեկտրական սնուցման և ջեռուցման աշխատանքներ, արևային պանելների նախատեսում։ 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ինժեներական աշխատանքներ՝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ջրագիծը սնուցվում է 25 մ հեռավորության վրա գտնվող մագիստրալից։ Օգտագործվում է Φ25 մմ պ/պիլենե խողովակներ,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Արտաքին կոյուղագծի համար կառուցվում է 2.6x2, 6x3 մ չափերով սեպտիկ հոր։ Որպես կոյուղագիծ օգտագործվում է Φ-110 մմ ՊՎՔ խողովակներ,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Էլեկտրական սնուցման և ջեռուցման համար նախատեսվում են արևային պանելներ։ </w:t>
      </w:r>
    </w:p>
    <w:p w:rsidR="00356C28" w:rsidRPr="00356C28" w:rsidRDefault="00356C28" w:rsidP="00356C28">
      <w:pPr>
        <w:pStyle w:val="1"/>
        <w:shd w:val="clear" w:color="auto" w:fill="FFFFFF"/>
        <w:tabs>
          <w:tab w:val="left" w:pos="205"/>
        </w:tabs>
        <w:spacing w:after="0" w:line="240" w:lineRule="auto"/>
        <w:ind w:left="0" w:firstLine="567"/>
        <w:jc w:val="both"/>
        <w:rPr>
          <w:rFonts w:ascii="GHEA Mariam" w:hAnsi="GHEA Mariam"/>
          <w:b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Նախագծանախահաշվային փաստաթղթերի համաձայն Օխտար գյուղի վարչական շենքի կառուցման շինարարակն աշխատանքների գումարը կազմում է   51</w:t>
      </w:r>
      <w:r w:rsidRPr="00356C28">
        <w:rPr>
          <w:rFonts w:cs="Calibri"/>
          <w:bCs/>
          <w:iCs/>
          <w:sz w:val="24"/>
          <w:szCs w:val="24"/>
          <w:lang w:val="hy-AM"/>
        </w:rPr>
        <w:t> </w:t>
      </w: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828</w:t>
      </w:r>
      <w:r w:rsidRPr="00356C28">
        <w:rPr>
          <w:rFonts w:cs="Calibri"/>
          <w:bCs/>
          <w:iCs/>
          <w:sz w:val="24"/>
          <w:szCs w:val="24"/>
          <w:lang w:val="hy-AM"/>
        </w:rPr>
        <w:t> </w:t>
      </w: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900 դրամ,  այդ թվում ՝ 1006598 դրամ՝ տեխնիկական հսկողություն, 303092 դրամ՝ հեղինակային հսկողություն, նախագծանախահաշվային փաստաթղթերի գումարը 490000 դրամ, նախագծանախահաշվային փաստաթղթերի փորձաքննություն՝ 50000 ՀՀ դրամ։ </w:t>
      </w: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>Ընդհանուրը՝ Օխտար գյուղի վարչական շենքի կառուցում 52</w:t>
      </w:r>
      <w:r w:rsidRPr="00356C28">
        <w:rPr>
          <w:rFonts w:cs="Calibri"/>
          <w:b/>
          <w:bCs/>
          <w:iCs/>
          <w:sz w:val="24"/>
          <w:szCs w:val="24"/>
          <w:lang w:val="hy-AM"/>
        </w:rPr>
        <w:t> </w:t>
      </w: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 xml:space="preserve">368 900 ՀՀ դրամ։ </w:t>
      </w:r>
    </w:p>
    <w:p w:rsidR="008038F5" w:rsidRPr="00356C28" w:rsidRDefault="008038F5" w:rsidP="00356C28">
      <w:pPr>
        <w:pStyle w:val="a3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356C28" w:rsidRDefault="00356C28" w:rsidP="00356C28">
      <w:pPr>
        <w:pStyle w:val="1"/>
        <w:shd w:val="clear" w:color="auto" w:fill="FFFFFF"/>
        <w:tabs>
          <w:tab w:val="left" w:pos="205"/>
        </w:tabs>
        <w:spacing w:after="0" w:line="240" w:lineRule="auto"/>
        <w:ind w:left="0" w:firstLine="567"/>
        <w:jc w:val="both"/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</w:p>
    <w:p w:rsidR="00356C28" w:rsidRPr="00356C28" w:rsidRDefault="00356C28" w:rsidP="00356C28">
      <w:pPr>
        <w:pStyle w:val="1"/>
        <w:shd w:val="clear" w:color="auto" w:fill="FFFFFF"/>
        <w:tabs>
          <w:tab w:val="left" w:pos="205"/>
        </w:tabs>
        <w:spacing w:after="0" w:line="240" w:lineRule="auto"/>
        <w:ind w:left="0" w:firstLine="567"/>
        <w:jc w:val="both"/>
        <w:rPr>
          <w:rFonts w:ascii="GHEA Mariam" w:hAnsi="GHEA Mariam"/>
          <w:b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>Տավրուս բնակավայրում վարչական շենքի կառուցում՝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Վարչական շենքը հատակագծում ունի ուղղանկյունաձև տեսք՝ երկարությունը – 10,8 մ, լայնությունը – 8,4 մ, հարկերի քանակը – 1, հարկի բարձրությունը 3մ, շենքի ընդհանուր բարձրությունը – 3,8 մ/վերգետնյա մաս/։ 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Սենյակների կազմը՝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Վարչական ղեկավարի աշխատասենյակ,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Գործավարի աշխատասենյակ,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Ակումբագրադարանային դահլիճ,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Արխիվային սենյակ, 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Սանհանգույց, </w:t>
      </w:r>
    </w:p>
    <w:p w:rsidR="00356C28" w:rsidRPr="00356C28" w:rsidRDefault="00356C28" w:rsidP="00356C28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Ապաստարան /ստորգետնյա մասում/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Շենքի կոնստրուկտիվ լուծման համառոտ բնութագիր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Հիմքերը – ժապավենային են մոնոլիտ ե/բ-ից հիմնադրման խորությունը՝ 3մ,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Պատերը – բետոնյա բլոկներից են 40 սմ հաստությամբ՝ ուժեղացված ե/բ միջուկներով և ուղղաձիգ և հորիզոնական ամրաններով,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Միջնորմները – բետոնյա բլոկներից են 10 սմ և 20 սմ հաստությամբ ուժեղացված ուղղաձիգ և հորիզոնական ամրաններով,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Տանիքը – գունավոր ցինկապատ թիթեղներից են մետաղական հիմնակմախքի վրա,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Առաստաղը – գիբսակարտոնից է մետաղական հիմնակմախքի վրա,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հարդարումը – դեկորատիվ սվաղ,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Ցոկոլը – երեսպատված է բազալտե սալիկներով 30 սմ բարձրությամբ,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Պատուհանները և ներքին դռները – մետաղապլաստից են,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պատուհանագոգերը – բազալտից են,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դռները – ալյումինից պրոֆիլներից են՝ ապակյա փաթեթով, իսկ ապաստարանի դուռը՝ պողպատից է,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lastRenderedPageBreak/>
        <w:t>Բարեկարգումը – շենքի ամբողջ պարագծով նախատեսվում է սալվածք եզրապատված բազալտե եզրաքարերով, իսկ սալվածքի ծածկը՝ դեկորատիվ բետոնե սալիկներով,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Հենապատերը – ե/բ-ից են հաշվի առնելով ռելիեֆային պայմանները։ Բոլոր հենապատերը սվաղվում  և ներկվում են ճակատային ներկով։ Նրանց վրա տեղադրվում են բազալտե թասակներ,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Թեքահարթակ – հիմնական մուտքի մոտ՝ երեսպատված բազալտե սալիկներով,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Միջհարկային ծածկ – մոնոլիտ ե/բ-ից 250 մմ միայն ապաստարանի մասում,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Հատակները – մոնոլիտ ե/բ-ից են 6 սմ հաստությամբ՝ 10 սմ հաստությամբ խճի նախաշերտի վրա։ 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Որպես ինժեներաշինարարական աշխատանքներ նախատեսվում են՝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Ներքին և արտաքին էլ</w:t>
      </w:r>
      <w:r w:rsidRPr="00356C28">
        <w:rPr>
          <w:rFonts w:ascii="Cambria Math" w:hAnsi="Cambria Math" w:cs="Cambria Math"/>
          <w:bCs/>
          <w:iCs/>
          <w:sz w:val="24"/>
          <w:szCs w:val="24"/>
          <w:lang w:val="hy-AM"/>
        </w:rPr>
        <w:t>․</w:t>
      </w: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 մոնտաժային աշխատանքներ,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Ներքին և արտաքին ջրագծերի կառուցման աշխատանքներ,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Ներքին և արտաքին կոյուղագծերի աշխատանքներ, նոր կառուցվող սեպտիկ հորով,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Հակահրդեհային անվտանգության համակարգ,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Էլեկտրական սնուցման և ջեռուցման աշխատանքներ, արևային պանելների նախատեսում։ </w:t>
      </w:r>
    </w:p>
    <w:p w:rsidR="00356C28" w:rsidRPr="00356C28" w:rsidRDefault="00356C28" w:rsidP="00356C28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ինժեներական աշխատանքներ՝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Արտաքին ջրագիծը սնուցվում է 25 մ հեռավորության վրա գտնվող մագիստրալից։ Օգտագործվում է Φ25 մմ պ/պիլենե խողովակներ,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Արտաքին կոյուղագծի համար կառուցվում է 2.6x2, 6x3 մ չափերով սեպտիկ հոր։ Որպես կոյուղագիծ օգտագործվում է Φ-110 մմ ՊՎՔ խողովակներ, </w:t>
      </w:r>
    </w:p>
    <w:p w:rsidR="00356C28" w:rsidRPr="00356C28" w:rsidRDefault="00356C28" w:rsidP="00356C28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GHEA Mariam" w:hAnsi="GHEA Mariam"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Էլեկտրական սնուցման և ջեռուցման համար նախատեսվում են արևային պանելներ։ </w:t>
      </w:r>
    </w:p>
    <w:p w:rsidR="00065655" w:rsidRPr="00356C28" w:rsidRDefault="00356C28" w:rsidP="00356C28">
      <w:pPr>
        <w:pStyle w:val="a3"/>
        <w:ind w:firstLine="567"/>
        <w:jc w:val="both"/>
        <w:rPr>
          <w:rFonts w:ascii="GHEA Mariam" w:hAnsi="GHEA Mariam"/>
          <w:b/>
          <w:bCs/>
          <w:iCs/>
          <w:sz w:val="24"/>
          <w:szCs w:val="24"/>
          <w:lang w:val="hy-AM"/>
        </w:rPr>
      </w:pPr>
      <w:r w:rsidRPr="00356C28">
        <w:rPr>
          <w:rFonts w:ascii="GHEA Mariam" w:hAnsi="GHEA Mariam"/>
          <w:bCs/>
          <w:iCs/>
          <w:sz w:val="24"/>
          <w:szCs w:val="24"/>
          <w:lang w:val="hy-AM"/>
        </w:rPr>
        <w:t>Նախագծանախահաշվային փաստաթղթերի համաձայն Տավրուս գյուղի վարչական շենքի կառուցման շինարարական աշխատանքների գումարը կազմում է 49</w:t>
      </w:r>
      <w:r w:rsidRPr="00356C28">
        <w:rPr>
          <w:rFonts w:ascii="Calibri" w:hAnsi="Calibri" w:cs="Calibri"/>
          <w:bCs/>
          <w:iCs/>
          <w:sz w:val="24"/>
          <w:szCs w:val="24"/>
          <w:lang w:val="hy-AM"/>
        </w:rPr>
        <w:t> </w:t>
      </w:r>
      <w:r w:rsidRPr="00356C28">
        <w:rPr>
          <w:rFonts w:ascii="GHEA Mariam" w:hAnsi="GHEA Mariam"/>
          <w:bCs/>
          <w:iCs/>
          <w:sz w:val="24"/>
          <w:szCs w:val="24"/>
          <w:lang w:val="hy-AM"/>
        </w:rPr>
        <w:t xml:space="preserve">446 700  դրամ,  այդ թվում՝ 967 368 դրամ՝ տեխնիկական հսկողություն, 290 213 դրամ՝ հեղինակային հսկողություն, նախագծանախահաշվային փաստաթղթերի գումարը 500000 դրամ, նախագծանախահաշվային փաստաթղթերի փորձաքննություն՝ 100000 ՀՀ դրամ։ </w:t>
      </w: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>Ընդհանուրը՝ Տավրուս գյուղի վարչական շենքի կառուցում 50</w:t>
      </w:r>
      <w:r w:rsidRPr="00356C28">
        <w:rPr>
          <w:rFonts w:ascii="Calibri" w:hAnsi="Calibri" w:cs="Calibri"/>
          <w:b/>
          <w:bCs/>
          <w:iCs/>
          <w:sz w:val="24"/>
          <w:szCs w:val="24"/>
          <w:lang w:val="hy-AM"/>
        </w:rPr>
        <w:t> </w:t>
      </w: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>046</w:t>
      </w:r>
      <w:r w:rsidRPr="00356C28">
        <w:rPr>
          <w:rFonts w:ascii="Calibri" w:hAnsi="Calibri" w:cs="Calibri"/>
          <w:b/>
          <w:bCs/>
          <w:iCs/>
          <w:sz w:val="24"/>
          <w:szCs w:val="24"/>
          <w:lang w:val="hy-AM"/>
        </w:rPr>
        <w:t> </w:t>
      </w:r>
      <w:r w:rsidRPr="00356C28">
        <w:rPr>
          <w:rFonts w:ascii="GHEA Mariam" w:hAnsi="GHEA Mariam"/>
          <w:b/>
          <w:bCs/>
          <w:iCs/>
          <w:sz w:val="24"/>
          <w:szCs w:val="24"/>
          <w:lang w:val="hy-AM"/>
        </w:rPr>
        <w:t>700 ՀՀ դրամ։</w:t>
      </w:r>
    </w:p>
    <w:p w:rsidR="00356C28" w:rsidRPr="00356C28" w:rsidRDefault="00356C28" w:rsidP="00356C2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356C28" w:rsidRDefault="00A73F77" w:rsidP="00356C2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Հայաստանի Հանարպետության կառավարության 1998 թվականի </w:t>
      </w:r>
      <w:r w:rsidR="0053165A">
        <w:rPr>
          <w:rFonts w:ascii="GHEA Mariam" w:hAnsi="GHEA Mariam"/>
          <w:sz w:val="24"/>
          <w:szCs w:val="24"/>
          <w:lang w:val="hy-AM"/>
        </w:rPr>
        <w:t>հո</w:t>
      </w:r>
      <w:r>
        <w:rPr>
          <w:rFonts w:ascii="GHEA Mariam" w:hAnsi="GHEA Mariam"/>
          <w:sz w:val="24"/>
          <w:szCs w:val="24"/>
          <w:lang w:val="hy-AM"/>
        </w:rPr>
        <w:t>կտեմբերի 28-ի N 660 որոշմամ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 xml:space="preserve">բ հաստատված կարգի համաձայն, </w:t>
      </w:r>
      <w:r w:rsidR="00356C28">
        <w:rPr>
          <w:rFonts w:ascii="GHEA Mariam" w:hAnsi="GHEA Mariam"/>
          <w:sz w:val="24"/>
          <w:szCs w:val="24"/>
          <w:lang w:val="hy-AM"/>
        </w:rPr>
        <w:t>2023 թվականի դեկտեմբերի 2</w:t>
      </w:r>
      <w:r w:rsidR="0053165A">
        <w:rPr>
          <w:rFonts w:ascii="GHEA Mariam" w:hAnsi="GHEA Mariam"/>
          <w:sz w:val="24"/>
          <w:szCs w:val="24"/>
          <w:lang w:val="hy-AM"/>
        </w:rPr>
        <w:t>0</w:t>
      </w:r>
      <w:r w:rsidR="00356C28">
        <w:rPr>
          <w:rFonts w:ascii="GHEA Mariam" w:hAnsi="GHEA Mariam"/>
          <w:sz w:val="24"/>
          <w:szCs w:val="24"/>
          <w:lang w:val="hy-AM"/>
        </w:rPr>
        <w:t>-ին, ժամը 15։00-ին, Կապանի մշակույ</w:t>
      </w:r>
      <w:r>
        <w:rPr>
          <w:rFonts w:ascii="GHEA Mariam" w:hAnsi="GHEA Mariam"/>
          <w:sz w:val="24"/>
          <w:szCs w:val="24"/>
          <w:lang w:val="hy-AM"/>
        </w:rPr>
        <w:t>թ</w:t>
      </w:r>
      <w:r w:rsidR="00356C28">
        <w:rPr>
          <w:rFonts w:ascii="GHEA Mariam" w:hAnsi="GHEA Mariam"/>
          <w:sz w:val="24"/>
          <w:szCs w:val="24"/>
          <w:lang w:val="hy-AM"/>
        </w:rPr>
        <w:t>ի կենտրոնի</w:t>
      </w:r>
      <w:r>
        <w:rPr>
          <w:rFonts w:ascii="GHEA Mariam" w:hAnsi="GHEA Mariam"/>
          <w:sz w:val="24"/>
          <w:szCs w:val="24"/>
          <w:lang w:val="hy-AM"/>
        </w:rPr>
        <w:t xml:space="preserve"> 2</w:t>
      </w:r>
      <w:r w:rsidR="00356C28">
        <w:rPr>
          <w:rFonts w:ascii="GHEA Mariam" w:hAnsi="GHEA Mariam"/>
          <w:sz w:val="24"/>
          <w:szCs w:val="24"/>
          <w:lang w:val="hy-AM"/>
        </w:rPr>
        <w:t>-րդ հարկի նախասրահում /հասցեն՝ ք․ Կապան, Չարենցի 1/ տեղի կունենա վերոնշյալ գործունեությունների վերաբերյալ հասարակական քննարկումը։</w:t>
      </w:r>
    </w:p>
    <w:p w:rsidR="008038F5" w:rsidRPr="00356C28" w:rsidRDefault="008038F5" w:rsidP="00356C2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356C28">
        <w:rPr>
          <w:rFonts w:ascii="GHEA Mariam" w:hAnsi="GHEA Mariam"/>
          <w:sz w:val="24"/>
          <w:szCs w:val="24"/>
          <w:lang w:val="hy-AM"/>
        </w:rPr>
        <w:t xml:space="preserve">Վերոհիշյալ աշխատանքների հետ կապված ձեր առաջարկությունները, դիտողությունները և կարծիքները կարող եք ներկայացնել Կապանի համայնքապետարանի քաղաքաշինության և </w:t>
      </w:r>
      <w:r w:rsidR="00356C28">
        <w:rPr>
          <w:rFonts w:ascii="GHEA Mariam" w:hAnsi="GHEA Mariam"/>
          <w:sz w:val="24"/>
          <w:szCs w:val="24"/>
          <w:lang w:val="hy-AM"/>
        </w:rPr>
        <w:t>հողաշինության</w:t>
      </w:r>
      <w:r w:rsidRPr="00356C28">
        <w:rPr>
          <w:rFonts w:ascii="GHEA Mariam" w:hAnsi="GHEA Mariam"/>
          <w:sz w:val="24"/>
          <w:szCs w:val="24"/>
          <w:lang w:val="hy-AM"/>
        </w:rPr>
        <w:t xml:space="preserve"> բաժին կամ ուղարկել Կապանի համայնքապետարանի </w:t>
      </w:r>
      <w:hyperlink r:id="rId5" w:history="1">
        <w:r w:rsidRPr="00356C28">
          <w:rPr>
            <w:rStyle w:val="a6"/>
            <w:rFonts w:ascii="GHEA Mariam" w:hAnsi="GHEA Mariam"/>
            <w:sz w:val="24"/>
            <w:szCs w:val="24"/>
            <w:lang w:val="hy-AM"/>
          </w:rPr>
          <w:t>kapanmayor@gmail.com</w:t>
        </w:r>
      </w:hyperlink>
      <w:r w:rsidRPr="00356C28">
        <w:rPr>
          <w:rFonts w:ascii="GHEA Mariam" w:hAnsi="GHEA Mariam"/>
          <w:sz w:val="24"/>
          <w:szCs w:val="24"/>
          <w:lang w:val="hy-AM"/>
        </w:rPr>
        <w:t xml:space="preserve"> էլեկտրոնային փոստին մինչև</w:t>
      </w:r>
      <w:r w:rsidR="00356C28">
        <w:rPr>
          <w:rFonts w:ascii="GHEA Mariam" w:hAnsi="GHEA Mariam"/>
          <w:sz w:val="24"/>
          <w:szCs w:val="24"/>
          <w:lang w:val="hy-AM"/>
        </w:rPr>
        <w:t xml:space="preserve"> 2023</w:t>
      </w:r>
      <w:r w:rsidRPr="00356C28">
        <w:rPr>
          <w:rFonts w:ascii="GHEA Mariam" w:hAnsi="GHEA Mariam"/>
          <w:sz w:val="24"/>
          <w:szCs w:val="24"/>
          <w:lang w:val="hy-AM"/>
        </w:rPr>
        <w:t xml:space="preserve"> թվակ</w:t>
      </w:r>
      <w:r w:rsidR="009D261E" w:rsidRPr="00356C28">
        <w:rPr>
          <w:rFonts w:ascii="GHEA Mariam" w:hAnsi="GHEA Mariam"/>
          <w:sz w:val="24"/>
          <w:szCs w:val="24"/>
          <w:lang w:val="hy-AM"/>
        </w:rPr>
        <w:t>ա</w:t>
      </w:r>
      <w:r w:rsidRPr="00356C28">
        <w:rPr>
          <w:rFonts w:ascii="GHEA Mariam" w:hAnsi="GHEA Mariam"/>
          <w:sz w:val="24"/>
          <w:szCs w:val="24"/>
          <w:lang w:val="hy-AM"/>
        </w:rPr>
        <w:t xml:space="preserve">նի </w:t>
      </w:r>
      <w:r w:rsidR="00356C28">
        <w:rPr>
          <w:rFonts w:ascii="GHEA Mariam" w:hAnsi="GHEA Mariam"/>
          <w:sz w:val="24"/>
          <w:szCs w:val="24"/>
          <w:lang w:val="hy-AM"/>
        </w:rPr>
        <w:t xml:space="preserve">դեկտեմբերի </w:t>
      </w:r>
      <w:r w:rsidR="0053165A">
        <w:rPr>
          <w:rFonts w:ascii="GHEA Mariam" w:hAnsi="GHEA Mariam"/>
          <w:sz w:val="24"/>
          <w:szCs w:val="24"/>
          <w:lang w:val="hy-AM"/>
        </w:rPr>
        <w:t>19</w:t>
      </w:r>
      <w:r w:rsidR="00356C28">
        <w:rPr>
          <w:rFonts w:ascii="GHEA Mariam" w:hAnsi="GHEA Mariam"/>
          <w:sz w:val="24"/>
          <w:szCs w:val="24"/>
          <w:lang w:val="hy-AM"/>
        </w:rPr>
        <w:t>-ը, ժամը 1</w:t>
      </w:r>
      <w:r w:rsidR="0053165A">
        <w:rPr>
          <w:rFonts w:ascii="GHEA Mariam" w:hAnsi="GHEA Mariam"/>
          <w:sz w:val="24"/>
          <w:szCs w:val="24"/>
          <w:lang w:val="hy-AM"/>
        </w:rPr>
        <w:t>5</w:t>
      </w:r>
      <w:r w:rsidR="00356C28">
        <w:rPr>
          <w:rFonts w:ascii="GHEA Mariam" w:hAnsi="GHEA Mariam"/>
          <w:sz w:val="24"/>
          <w:szCs w:val="24"/>
          <w:lang w:val="hy-AM"/>
        </w:rPr>
        <w:t>։00</w:t>
      </w:r>
      <w:r w:rsidRPr="00356C28">
        <w:rPr>
          <w:rFonts w:ascii="GHEA Mariam" w:hAnsi="GHEA Mariam"/>
          <w:sz w:val="24"/>
          <w:szCs w:val="24"/>
          <w:lang w:val="hy-AM"/>
        </w:rPr>
        <w:t>։</w:t>
      </w:r>
      <w:r w:rsidR="00356C2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A1802" w:rsidRPr="00356C28" w:rsidRDefault="008038F5" w:rsidP="00356C28">
      <w:pPr>
        <w:pStyle w:val="a3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356C28">
        <w:rPr>
          <w:rFonts w:ascii="GHEA Mariam" w:hAnsi="GHEA Mariam"/>
          <w:sz w:val="24"/>
          <w:szCs w:val="24"/>
          <w:lang w:val="hy-AM"/>
        </w:rPr>
        <w:t xml:space="preserve">Փաստաթղթերին կարող եք ծանոթանալ քաղաքաշինության և </w:t>
      </w:r>
      <w:r w:rsidR="00356C28">
        <w:rPr>
          <w:rFonts w:ascii="GHEA Mariam" w:hAnsi="GHEA Mariam"/>
          <w:sz w:val="24"/>
          <w:szCs w:val="24"/>
          <w:lang w:val="hy-AM"/>
        </w:rPr>
        <w:t>հողաշինության</w:t>
      </w:r>
      <w:r w:rsidRPr="00356C28">
        <w:rPr>
          <w:rFonts w:ascii="GHEA Mariam" w:hAnsi="GHEA Mariam"/>
          <w:sz w:val="24"/>
          <w:szCs w:val="24"/>
          <w:lang w:val="hy-AM"/>
        </w:rPr>
        <w:t xml:space="preserve"> բաժնում՝ հասցեն ք</w:t>
      </w:r>
      <w:r w:rsidRPr="00356C28">
        <w:rPr>
          <w:rFonts w:ascii="Cambria Math" w:hAnsi="Cambria Math" w:cs="Cambria Math"/>
          <w:sz w:val="24"/>
          <w:szCs w:val="24"/>
          <w:lang w:val="hy-AM"/>
        </w:rPr>
        <w:t>․</w:t>
      </w:r>
      <w:r w:rsidRPr="00356C28">
        <w:rPr>
          <w:rFonts w:ascii="GHEA Mariam" w:hAnsi="GHEA Mariam"/>
          <w:sz w:val="24"/>
          <w:szCs w:val="24"/>
          <w:lang w:val="hy-AM"/>
        </w:rPr>
        <w:t xml:space="preserve"> Կապան, </w:t>
      </w:r>
      <w:r w:rsidR="00356C28">
        <w:rPr>
          <w:rFonts w:ascii="GHEA Mariam" w:hAnsi="GHEA Mariam"/>
          <w:sz w:val="24"/>
          <w:szCs w:val="24"/>
          <w:lang w:val="hy-AM"/>
        </w:rPr>
        <w:t>Չարենցի 1</w:t>
      </w:r>
      <w:r w:rsidRPr="00356C28">
        <w:rPr>
          <w:rFonts w:ascii="GHEA Mariam" w:hAnsi="GHEA Mariam"/>
          <w:sz w:val="24"/>
          <w:szCs w:val="24"/>
          <w:lang w:val="hy-AM"/>
        </w:rPr>
        <w:t>։</w:t>
      </w:r>
    </w:p>
    <w:sectPr w:rsidR="00BA1802" w:rsidRPr="00356C28" w:rsidSect="00A73F7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0A09"/>
    <w:multiLevelType w:val="hybridMultilevel"/>
    <w:tmpl w:val="68866C78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2C38105A"/>
    <w:multiLevelType w:val="hybridMultilevel"/>
    <w:tmpl w:val="1556C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512CF2"/>
    <w:multiLevelType w:val="hybridMultilevel"/>
    <w:tmpl w:val="1A06A31C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9E"/>
    <w:rsid w:val="00065655"/>
    <w:rsid w:val="00255D28"/>
    <w:rsid w:val="00356C28"/>
    <w:rsid w:val="0044539B"/>
    <w:rsid w:val="0053165A"/>
    <w:rsid w:val="005D57BB"/>
    <w:rsid w:val="00722E6C"/>
    <w:rsid w:val="00761F3E"/>
    <w:rsid w:val="007E021B"/>
    <w:rsid w:val="008038F5"/>
    <w:rsid w:val="0089159E"/>
    <w:rsid w:val="009D261E"/>
    <w:rsid w:val="00A73F77"/>
    <w:rsid w:val="00AB3547"/>
    <w:rsid w:val="00B431D7"/>
    <w:rsid w:val="00BA1802"/>
    <w:rsid w:val="00CD07D5"/>
    <w:rsid w:val="00E1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D2324-3700-4FCB-9B6F-CC46A39A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38F5"/>
    <w:rPr>
      <w:color w:val="0563C1" w:themeColor="hyperlink"/>
      <w:u w:val="single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356C28"/>
    <w:rPr>
      <w:rFonts w:ascii="Calibri" w:eastAsia="Calibri" w:hAnsi="Calibri" w:cs="Times New Roman"/>
      <w:lang w:val="en-US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356C28"/>
    <w:pPr>
      <w:spacing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semiHidden/>
    <w:unhideWhenUsed/>
    <w:rsid w:val="0035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anmay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829</Words>
  <Characters>6006</Characters>
  <Application>Microsoft Office Word</Application>
  <DocSecurity>0</DocSecurity>
  <Lines>139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2023-12-11T06:38:00Z</cp:lastPrinted>
  <dcterms:created xsi:type="dcterms:W3CDTF">2022-01-13T12:37:00Z</dcterms:created>
  <dcterms:modified xsi:type="dcterms:W3CDTF">2023-12-11T07:39:00Z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ad96546d3fcce8513431573181f1c248512130aa666bcb8a8783e39a49a65a24</vt:lpwstr>
  </property>
</Properties>
</file>